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DBE5F1" w:themeColor="accent1" w:themeTint="33"/>
  <w:body>
    <w:p w:rsidR="00D6612F" w:rsidRDefault="00D6612F" w:rsidP="00D6612F">
      <w:pPr>
        <w:tabs>
          <w:tab w:val="left" w:pos="0"/>
        </w:tabs>
        <w:spacing w:after="0"/>
        <w:jc w:val="center"/>
        <w:rPr>
          <w:b/>
          <w:color w:val="000000" w:themeColor="text1"/>
          <w:sz w:val="32"/>
          <w:lang w:val="es-ES"/>
        </w:rPr>
      </w:pPr>
      <w:r>
        <w:rPr>
          <w:b/>
          <w:color w:val="000000" w:themeColor="text1"/>
          <w:sz w:val="32"/>
          <w:lang w:val="es-ES"/>
        </w:rPr>
        <w:t xml:space="preserve">                                                                                                          </w:t>
      </w:r>
      <w:r>
        <w:rPr>
          <w:noProof/>
          <w:lang w:eastAsia="es-AR"/>
        </w:rPr>
        <w:drawing>
          <wp:inline distT="0" distB="0" distL="0" distR="0" wp14:anchorId="46E1CB2B" wp14:editId="5F3C1300">
            <wp:extent cx="1402080" cy="374650"/>
            <wp:effectExtent l="0" t="0" r="7620" b="6350"/>
            <wp:docPr id="3" name="2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 Imagen"/>
                    <pic:cNvPicPr>
                      <a:picLocks noChangeAspect="1"/>
                    </pic:cNvPicPr>
                  </pic:nvPicPr>
                  <pic:blipFill>
                    <a:blip r:embed="rId9"/>
                    <a:stretch>
                      <a:fillRect/>
                    </a:stretch>
                  </pic:blipFill>
                  <pic:spPr>
                    <a:xfrm>
                      <a:off x="0" y="0"/>
                      <a:ext cx="1402080" cy="374650"/>
                    </a:xfrm>
                    <a:prstGeom prst="rect">
                      <a:avLst/>
                    </a:prstGeom>
                  </pic:spPr>
                </pic:pic>
              </a:graphicData>
            </a:graphic>
          </wp:inline>
        </w:drawing>
      </w:r>
    </w:p>
    <w:p w:rsidR="00D6612F" w:rsidRDefault="00D6612F" w:rsidP="00E1596D">
      <w:pPr>
        <w:tabs>
          <w:tab w:val="left" w:pos="0"/>
        </w:tabs>
        <w:spacing w:after="0"/>
        <w:jc w:val="center"/>
        <w:rPr>
          <w:b/>
          <w:color w:val="000000" w:themeColor="text1"/>
          <w:sz w:val="32"/>
          <w:u w:val="single"/>
          <w:lang w:val="es-ES"/>
        </w:rPr>
      </w:pPr>
    </w:p>
    <w:p w:rsidR="00005CE7" w:rsidRPr="00D6612F" w:rsidRDefault="00005CE7" w:rsidP="00E1596D">
      <w:pPr>
        <w:tabs>
          <w:tab w:val="left" w:pos="0"/>
        </w:tabs>
        <w:spacing w:after="0"/>
        <w:jc w:val="center"/>
        <w:rPr>
          <w:b/>
          <w:color w:val="000000" w:themeColor="text1"/>
          <w:sz w:val="32"/>
          <w:u w:val="single"/>
          <w:lang w:val="es-ES"/>
        </w:rPr>
      </w:pPr>
      <w:r w:rsidRPr="00D6612F">
        <w:rPr>
          <w:b/>
          <w:color w:val="000000" w:themeColor="text1"/>
          <w:sz w:val="32"/>
          <w:u w:val="single"/>
          <w:lang w:val="es-ES"/>
        </w:rPr>
        <w:t>SOLICITUD DE ADHESIÓN AL DÉBITO AUTOMÁTICO</w:t>
      </w:r>
    </w:p>
    <w:p w:rsidR="00005CE7" w:rsidRPr="00D6612F" w:rsidRDefault="00005CE7" w:rsidP="00E1596D">
      <w:pPr>
        <w:tabs>
          <w:tab w:val="left" w:pos="0"/>
        </w:tabs>
        <w:spacing w:after="0"/>
        <w:jc w:val="center"/>
        <w:rPr>
          <w:b/>
          <w:color w:val="000000" w:themeColor="text1"/>
          <w:sz w:val="28"/>
          <w:lang w:val="es-ES"/>
        </w:rPr>
      </w:pPr>
    </w:p>
    <w:p w:rsidR="00005CE7" w:rsidRPr="00D6612F" w:rsidRDefault="00005CE7" w:rsidP="00005CE7">
      <w:pPr>
        <w:tabs>
          <w:tab w:val="left" w:pos="0"/>
        </w:tabs>
        <w:spacing w:after="0"/>
        <w:rPr>
          <w:b/>
          <w:color w:val="000000" w:themeColor="text1"/>
          <w:sz w:val="28"/>
          <w:lang w:val="es-ES"/>
        </w:rPr>
      </w:pPr>
    </w:p>
    <w:p w:rsidR="00005CE7" w:rsidRPr="00D6612F" w:rsidRDefault="00005CE7" w:rsidP="00005CE7">
      <w:pPr>
        <w:pStyle w:val="Prrafodelista"/>
        <w:numPr>
          <w:ilvl w:val="0"/>
          <w:numId w:val="5"/>
        </w:numPr>
        <w:tabs>
          <w:tab w:val="left" w:pos="0"/>
        </w:tabs>
        <w:spacing w:after="0"/>
        <w:rPr>
          <w:b/>
          <w:color w:val="000000" w:themeColor="text1"/>
          <w:sz w:val="24"/>
          <w:lang w:val="es-ES"/>
        </w:rPr>
      </w:pPr>
      <w:r w:rsidRPr="00D6612F">
        <w:rPr>
          <w:b/>
          <w:color w:val="000000" w:themeColor="text1"/>
          <w:sz w:val="28"/>
          <w:lang w:val="es-ES"/>
        </w:rPr>
        <w:t xml:space="preserve">Servicio Adherido: </w:t>
      </w:r>
      <w:r w:rsidRPr="00D6612F">
        <w:rPr>
          <w:b/>
          <w:color w:val="000000" w:themeColor="text1"/>
          <w:sz w:val="24"/>
          <w:lang w:val="es-ES"/>
        </w:rPr>
        <w:t>Recolección, transporte, tratamiento y disposición final de residuos patogénicos y farmacéuticos en el ámbito de la provincia de Mendoza.</w:t>
      </w:r>
    </w:p>
    <w:p w:rsidR="00005CE7" w:rsidRPr="00D6612F" w:rsidRDefault="00005CE7" w:rsidP="00005CE7">
      <w:pPr>
        <w:pStyle w:val="Prrafodelista"/>
        <w:numPr>
          <w:ilvl w:val="0"/>
          <w:numId w:val="5"/>
        </w:numPr>
        <w:tabs>
          <w:tab w:val="left" w:pos="0"/>
        </w:tabs>
        <w:spacing w:after="0"/>
        <w:rPr>
          <w:b/>
          <w:color w:val="000000" w:themeColor="text1"/>
          <w:sz w:val="28"/>
          <w:lang w:val="es-ES"/>
        </w:rPr>
      </w:pPr>
      <w:r w:rsidRPr="00D6612F">
        <w:rPr>
          <w:b/>
          <w:color w:val="000000" w:themeColor="text1"/>
          <w:sz w:val="28"/>
          <w:lang w:val="es-ES"/>
        </w:rPr>
        <w:t xml:space="preserve">Empresa Prestadora: </w:t>
      </w:r>
      <w:r w:rsidRPr="00B5713F">
        <w:rPr>
          <w:b/>
          <w:color w:val="000000" w:themeColor="text1"/>
          <w:sz w:val="28"/>
          <w:lang w:val="es-ES"/>
        </w:rPr>
        <w:t>SUSTENTA</w:t>
      </w:r>
      <w:r w:rsidRPr="00D6612F">
        <w:rPr>
          <w:b/>
          <w:color w:val="000000" w:themeColor="text1"/>
          <w:sz w:val="24"/>
          <w:lang w:val="es-ES"/>
        </w:rPr>
        <w:t xml:space="preserve"> de TySA LAMCEF U.T.E. / CUIT 30-</w:t>
      </w:r>
      <w:r w:rsidR="009D5B97">
        <w:rPr>
          <w:b/>
          <w:color w:val="000000" w:themeColor="text1"/>
          <w:sz w:val="24"/>
          <w:lang w:val="es-ES"/>
        </w:rPr>
        <w:t>7</w:t>
      </w:r>
      <w:r w:rsidRPr="00D6612F">
        <w:rPr>
          <w:b/>
          <w:color w:val="000000" w:themeColor="text1"/>
          <w:sz w:val="24"/>
          <w:lang w:val="es-ES"/>
        </w:rPr>
        <w:t>1138869-5.</w:t>
      </w:r>
    </w:p>
    <w:p w:rsidR="00005CE7" w:rsidRPr="00D6612F" w:rsidRDefault="00005CE7" w:rsidP="00005CE7">
      <w:pPr>
        <w:tabs>
          <w:tab w:val="left" w:pos="0"/>
        </w:tabs>
        <w:spacing w:after="0"/>
        <w:rPr>
          <w:b/>
          <w:color w:val="000000" w:themeColor="text1"/>
          <w:sz w:val="28"/>
          <w:lang w:val="es-ES"/>
        </w:rPr>
      </w:pPr>
    </w:p>
    <w:p w:rsidR="00D6612F" w:rsidRDefault="00005CE7" w:rsidP="00005CE7">
      <w:pPr>
        <w:tabs>
          <w:tab w:val="left" w:pos="0"/>
        </w:tabs>
        <w:spacing w:after="0"/>
        <w:rPr>
          <w:b/>
          <w:color w:val="000000" w:themeColor="text1"/>
          <w:sz w:val="28"/>
          <w:lang w:val="es-ES"/>
        </w:rPr>
      </w:pPr>
      <w:r w:rsidRPr="00D6612F">
        <w:rPr>
          <w:b/>
          <w:color w:val="000000" w:themeColor="text1"/>
          <w:sz w:val="28"/>
          <w:lang w:val="es-ES"/>
        </w:rPr>
        <w:t>Nombre del Titular de la cuenta a debitar</w:t>
      </w:r>
      <w:r w:rsidR="00D6612F">
        <w:rPr>
          <w:b/>
          <w:color w:val="000000" w:themeColor="text1"/>
          <w:sz w:val="28"/>
          <w:lang w:val="es-ES"/>
        </w:rPr>
        <w:t xml:space="preserve">: </w:t>
      </w:r>
    </w:p>
    <w:p w:rsidR="002178BE" w:rsidRPr="002178BE" w:rsidRDefault="002178BE" w:rsidP="00005CE7">
      <w:pPr>
        <w:tabs>
          <w:tab w:val="left" w:pos="0"/>
        </w:tabs>
        <w:spacing w:after="0"/>
        <w:rPr>
          <w:b/>
          <w:color w:val="000000" w:themeColor="text1"/>
          <w:sz w:val="12"/>
          <w:lang w:val="es-ES"/>
        </w:rPr>
      </w:pPr>
    </w:p>
    <w:tbl>
      <w:tblPr>
        <w:tblW w:w="8451" w:type="dxa"/>
        <w:jc w:val="center"/>
        <w:tblCellMar>
          <w:left w:w="70" w:type="dxa"/>
          <w:right w:w="70" w:type="dxa"/>
        </w:tblCellMar>
        <w:tblLook w:val="04A0" w:firstRow="1" w:lastRow="0" w:firstColumn="1" w:lastColumn="0" w:noHBand="0" w:noVBand="1"/>
      </w:tblPr>
      <w:tblGrid>
        <w:gridCol w:w="170"/>
        <w:gridCol w:w="8281"/>
      </w:tblGrid>
      <w:tr w:rsidR="002178BE" w:rsidRPr="00784C44" w:rsidTr="002178BE">
        <w:trPr>
          <w:trHeight w:val="328"/>
          <w:jc w:val="center"/>
        </w:trPr>
        <w:tc>
          <w:tcPr>
            <w:tcW w:w="170" w:type="dxa"/>
            <w:tcBorders>
              <w:top w:val="nil"/>
              <w:left w:val="nil"/>
              <w:bottom w:val="nil"/>
              <w:right w:val="nil"/>
            </w:tcBorders>
            <w:shd w:val="clear" w:color="auto" w:fill="auto"/>
            <w:noWrap/>
            <w:vAlign w:val="center"/>
            <w:hideMark/>
          </w:tcPr>
          <w:p w:rsidR="002178BE" w:rsidRPr="00417A68" w:rsidRDefault="002178BE" w:rsidP="002178BE">
            <w:pPr>
              <w:spacing w:after="0" w:line="240" w:lineRule="auto"/>
              <w:ind w:left="-1116" w:right="286"/>
              <w:rPr>
                <w:rFonts w:ascii="Calibri" w:eastAsia="Times New Roman" w:hAnsi="Calibri" w:cs="Calibri"/>
                <w:bCs/>
                <w:color w:val="000000"/>
                <w:lang w:eastAsia="es-AR"/>
              </w:rPr>
            </w:pPr>
            <w:bookmarkStart w:id="0" w:name="Texto1"/>
            <w:bookmarkEnd w:id="0"/>
          </w:p>
        </w:tc>
        <w:tc>
          <w:tcPr>
            <w:tcW w:w="8281"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rsidR="002178BE" w:rsidRPr="00784C44" w:rsidRDefault="002178BE" w:rsidP="0020186A">
            <w:pPr>
              <w:spacing w:after="0" w:line="240" w:lineRule="auto"/>
              <w:rPr>
                <w:rFonts w:ascii="Calibri" w:eastAsia="Times New Roman" w:hAnsi="Calibri" w:cs="Calibri"/>
                <w:color w:val="000000"/>
                <w:lang w:eastAsia="es-AR"/>
              </w:rPr>
            </w:pPr>
            <w:r w:rsidRPr="00784C44">
              <w:rPr>
                <w:rFonts w:ascii="Calibri" w:eastAsia="Times New Roman" w:hAnsi="Calibri" w:cs="Calibri"/>
                <w:color w:val="000000"/>
                <w:lang w:eastAsia="es-AR"/>
              </w:rPr>
              <w:t> </w:t>
            </w:r>
            <w:r w:rsidR="00B5713F">
              <w:rPr>
                <w:rFonts w:cstheme="minorHAnsi"/>
                <w:lang w:val="es-ES"/>
              </w:rPr>
              <w:fldChar w:fldCharType="begin">
                <w:ffData>
                  <w:name w:val="Texto3"/>
                  <w:enabled/>
                  <w:calcOnExit w:val="0"/>
                  <w:textInput>
                    <w:maxLength w:val="70"/>
                    <w:format w:val="UPPERCASE"/>
                  </w:textInput>
                </w:ffData>
              </w:fldChar>
            </w:r>
            <w:bookmarkStart w:id="1" w:name="Texto3"/>
            <w:r w:rsidR="00B5713F">
              <w:rPr>
                <w:rFonts w:cstheme="minorHAnsi"/>
                <w:lang w:val="es-ES"/>
              </w:rPr>
              <w:instrText xml:space="preserve"> FORMTEXT </w:instrText>
            </w:r>
            <w:r w:rsidR="00B5713F">
              <w:rPr>
                <w:rFonts w:cstheme="minorHAnsi"/>
                <w:lang w:val="es-ES"/>
              </w:rPr>
            </w:r>
            <w:r w:rsidR="00B5713F">
              <w:rPr>
                <w:rFonts w:cstheme="minorHAnsi"/>
                <w:lang w:val="es-ES"/>
              </w:rPr>
              <w:fldChar w:fldCharType="separate"/>
            </w:r>
            <w:bookmarkStart w:id="2" w:name="_GoBack"/>
            <w:r w:rsidR="0020186A">
              <w:rPr>
                <w:rFonts w:cstheme="minorHAnsi"/>
                <w:lang w:val="es-ES"/>
              </w:rPr>
              <w:t> </w:t>
            </w:r>
            <w:r w:rsidR="0020186A">
              <w:rPr>
                <w:rFonts w:cstheme="minorHAnsi"/>
                <w:lang w:val="es-ES"/>
              </w:rPr>
              <w:t> </w:t>
            </w:r>
            <w:r w:rsidR="0020186A">
              <w:rPr>
                <w:rFonts w:cstheme="minorHAnsi"/>
                <w:lang w:val="es-ES"/>
              </w:rPr>
              <w:t> </w:t>
            </w:r>
            <w:r w:rsidR="0020186A">
              <w:rPr>
                <w:rFonts w:cstheme="minorHAnsi"/>
                <w:lang w:val="es-ES"/>
              </w:rPr>
              <w:t> </w:t>
            </w:r>
            <w:r w:rsidR="0020186A">
              <w:rPr>
                <w:rFonts w:cstheme="minorHAnsi"/>
                <w:lang w:val="es-ES"/>
              </w:rPr>
              <w:t> </w:t>
            </w:r>
            <w:bookmarkEnd w:id="2"/>
            <w:r w:rsidR="00B5713F">
              <w:rPr>
                <w:rFonts w:cstheme="minorHAnsi"/>
                <w:lang w:val="es-ES"/>
              </w:rPr>
              <w:fldChar w:fldCharType="end"/>
            </w:r>
            <w:bookmarkEnd w:id="1"/>
          </w:p>
        </w:tc>
      </w:tr>
    </w:tbl>
    <w:p w:rsidR="002178BE" w:rsidRDefault="002178BE" w:rsidP="00005CE7">
      <w:pPr>
        <w:tabs>
          <w:tab w:val="left" w:pos="0"/>
        </w:tabs>
        <w:spacing w:after="0"/>
        <w:rPr>
          <w:b/>
          <w:color w:val="000000" w:themeColor="text1"/>
          <w:sz w:val="28"/>
          <w:lang w:val="es-ES"/>
        </w:rPr>
      </w:pPr>
    </w:p>
    <w:p w:rsidR="002178BE" w:rsidRDefault="00005CE7" w:rsidP="002178BE">
      <w:pPr>
        <w:tabs>
          <w:tab w:val="left" w:pos="0"/>
        </w:tabs>
        <w:spacing w:after="0"/>
        <w:rPr>
          <w:b/>
          <w:color w:val="000000" w:themeColor="text1"/>
          <w:sz w:val="28"/>
          <w:lang w:val="es-ES"/>
        </w:rPr>
      </w:pPr>
      <w:r w:rsidRPr="00D6612F">
        <w:rPr>
          <w:b/>
          <w:color w:val="000000" w:themeColor="text1"/>
          <w:sz w:val="28"/>
          <w:lang w:val="es-ES"/>
        </w:rPr>
        <w:t>Documento de identidad del Titular de la cuenta a debitar:</w:t>
      </w:r>
      <w:r w:rsidR="002178BE" w:rsidRPr="002178BE">
        <w:rPr>
          <w:b/>
          <w:color w:val="000000" w:themeColor="text1"/>
          <w:sz w:val="28"/>
          <w:lang w:val="es-ES"/>
        </w:rPr>
        <w:t xml:space="preserve"> </w:t>
      </w:r>
    </w:p>
    <w:p w:rsidR="002178BE" w:rsidRPr="002178BE" w:rsidRDefault="002178BE" w:rsidP="002178BE">
      <w:pPr>
        <w:tabs>
          <w:tab w:val="left" w:pos="0"/>
        </w:tabs>
        <w:spacing w:after="0"/>
        <w:rPr>
          <w:b/>
          <w:color w:val="000000" w:themeColor="text1"/>
          <w:sz w:val="12"/>
          <w:lang w:val="es-ES"/>
        </w:rPr>
      </w:pPr>
    </w:p>
    <w:tbl>
      <w:tblPr>
        <w:tblW w:w="8451" w:type="dxa"/>
        <w:jc w:val="center"/>
        <w:tblCellMar>
          <w:left w:w="70" w:type="dxa"/>
          <w:right w:w="70" w:type="dxa"/>
        </w:tblCellMar>
        <w:tblLook w:val="04A0" w:firstRow="1" w:lastRow="0" w:firstColumn="1" w:lastColumn="0" w:noHBand="0" w:noVBand="1"/>
      </w:tblPr>
      <w:tblGrid>
        <w:gridCol w:w="170"/>
        <w:gridCol w:w="8281"/>
      </w:tblGrid>
      <w:tr w:rsidR="002178BE" w:rsidRPr="00784C44" w:rsidTr="00873D73">
        <w:trPr>
          <w:trHeight w:val="328"/>
          <w:jc w:val="center"/>
        </w:trPr>
        <w:tc>
          <w:tcPr>
            <w:tcW w:w="170" w:type="dxa"/>
            <w:tcBorders>
              <w:top w:val="nil"/>
              <w:left w:val="nil"/>
              <w:bottom w:val="nil"/>
              <w:right w:val="nil"/>
            </w:tcBorders>
            <w:shd w:val="clear" w:color="auto" w:fill="auto"/>
            <w:noWrap/>
            <w:vAlign w:val="center"/>
            <w:hideMark/>
          </w:tcPr>
          <w:p w:rsidR="002178BE" w:rsidRPr="00417A68" w:rsidRDefault="002178BE" w:rsidP="00873D73">
            <w:pPr>
              <w:spacing w:after="0" w:line="240" w:lineRule="auto"/>
              <w:ind w:left="-1116" w:right="286"/>
              <w:rPr>
                <w:rFonts w:ascii="Calibri" w:eastAsia="Times New Roman" w:hAnsi="Calibri" w:cs="Calibri"/>
                <w:bCs/>
                <w:color w:val="000000"/>
                <w:lang w:eastAsia="es-AR"/>
              </w:rPr>
            </w:pPr>
          </w:p>
        </w:tc>
        <w:tc>
          <w:tcPr>
            <w:tcW w:w="8281"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rsidR="002178BE" w:rsidRPr="00784C44" w:rsidRDefault="002178BE" w:rsidP="0020186A">
            <w:pPr>
              <w:spacing w:after="0" w:line="240" w:lineRule="auto"/>
              <w:rPr>
                <w:rFonts w:ascii="Calibri" w:eastAsia="Times New Roman" w:hAnsi="Calibri" w:cs="Calibri"/>
                <w:color w:val="000000"/>
                <w:lang w:eastAsia="es-AR"/>
              </w:rPr>
            </w:pPr>
            <w:r w:rsidRPr="00784C44">
              <w:rPr>
                <w:rFonts w:ascii="Calibri" w:eastAsia="Times New Roman" w:hAnsi="Calibri" w:cs="Calibri"/>
                <w:color w:val="000000"/>
                <w:lang w:eastAsia="es-AR"/>
              </w:rPr>
              <w:t> </w:t>
            </w:r>
            <w:r w:rsidR="0020186A">
              <w:rPr>
                <w:rFonts w:cstheme="minorHAnsi"/>
                <w:lang w:val="es-ES"/>
              </w:rPr>
              <w:fldChar w:fldCharType="begin">
                <w:ffData>
                  <w:name w:val=""/>
                  <w:enabled/>
                  <w:calcOnExit w:val="0"/>
                  <w:textInput>
                    <w:maxLength w:val="50"/>
                    <w:format w:val="UPPERCASE"/>
                  </w:textInput>
                </w:ffData>
              </w:fldChar>
            </w:r>
            <w:r w:rsidR="0020186A">
              <w:rPr>
                <w:rFonts w:cstheme="minorHAnsi"/>
                <w:lang w:val="es-ES"/>
              </w:rPr>
              <w:instrText xml:space="preserve"> FORMTEXT </w:instrText>
            </w:r>
            <w:r w:rsidR="0020186A">
              <w:rPr>
                <w:rFonts w:cstheme="minorHAnsi"/>
                <w:lang w:val="es-ES"/>
              </w:rPr>
            </w:r>
            <w:r w:rsidR="0020186A">
              <w:rPr>
                <w:rFonts w:cstheme="minorHAnsi"/>
                <w:lang w:val="es-ES"/>
              </w:rPr>
              <w:fldChar w:fldCharType="separate"/>
            </w:r>
            <w:r w:rsidR="0020186A">
              <w:rPr>
                <w:rFonts w:cstheme="minorHAnsi"/>
                <w:noProof/>
                <w:lang w:val="es-ES"/>
              </w:rPr>
              <w:t> </w:t>
            </w:r>
            <w:r w:rsidR="0020186A">
              <w:rPr>
                <w:rFonts w:cstheme="minorHAnsi"/>
                <w:noProof/>
                <w:lang w:val="es-ES"/>
              </w:rPr>
              <w:t> </w:t>
            </w:r>
            <w:r w:rsidR="0020186A">
              <w:rPr>
                <w:rFonts w:cstheme="minorHAnsi"/>
                <w:noProof/>
                <w:lang w:val="es-ES"/>
              </w:rPr>
              <w:t> </w:t>
            </w:r>
            <w:r w:rsidR="0020186A">
              <w:rPr>
                <w:rFonts w:cstheme="minorHAnsi"/>
                <w:noProof/>
                <w:lang w:val="es-ES"/>
              </w:rPr>
              <w:t> </w:t>
            </w:r>
            <w:r w:rsidR="0020186A">
              <w:rPr>
                <w:rFonts w:cstheme="minorHAnsi"/>
                <w:noProof/>
                <w:lang w:val="es-ES"/>
              </w:rPr>
              <w:t> </w:t>
            </w:r>
            <w:r w:rsidR="0020186A">
              <w:rPr>
                <w:rFonts w:cstheme="minorHAnsi"/>
                <w:lang w:val="es-ES"/>
              </w:rPr>
              <w:fldChar w:fldCharType="end"/>
            </w:r>
          </w:p>
        </w:tc>
      </w:tr>
    </w:tbl>
    <w:p w:rsidR="00005CE7" w:rsidRDefault="00005CE7" w:rsidP="00005CE7">
      <w:pPr>
        <w:tabs>
          <w:tab w:val="left" w:pos="0"/>
        </w:tabs>
        <w:spacing w:after="0"/>
        <w:rPr>
          <w:b/>
          <w:color w:val="000000" w:themeColor="text1"/>
          <w:sz w:val="28"/>
          <w:lang w:val="es-ES"/>
        </w:rPr>
      </w:pPr>
    </w:p>
    <w:p w:rsidR="002178BE" w:rsidRDefault="00005CE7" w:rsidP="002178BE">
      <w:pPr>
        <w:tabs>
          <w:tab w:val="left" w:pos="0"/>
        </w:tabs>
        <w:spacing w:after="0"/>
        <w:rPr>
          <w:b/>
          <w:color w:val="000000" w:themeColor="text1"/>
          <w:sz w:val="28"/>
          <w:lang w:val="es-ES"/>
        </w:rPr>
      </w:pPr>
      <w:r w:rsidRPr="00D6612F">
        <w:rPr>
          <w:b/>
          <w:color w:val="000000" w:themeColor="text1"/>
          <w:sz w:val="28"/>
          <w:lang w:val="es-ES"/>
        </w:rPr>
        <w:t>Clave Bancaria Uniforme completa (C.B.U.):</w:t>
      </w:r>
      <w:r w:rsidR="002178BE" w:rsidRPr="002178BE">
        <w:rPr>
          <w:b/>
          <w:color w:val="000000" w:themeColor="text1"/>
          <w:sz w:val="28"/>
          <w:lang w:val="es-ES"/>
        </w:rPr>
        <w:t xml:space="preserve"> </w:t>
      </w:r>
    </w:p>
    <w:p w:rsidR="002178BE" w:rsidRPr="002178BE" w:rsidRDefault="002178BE" w:rsidP="002178BE">
      <w:pPr>
        <w:tabs>
          <w:tab w:val="left" w:pos="0"/>
        </w:tabs>
        <w:spacing w:after="0"/>
        <w:rPr>
          <w:b/>
          <w:color w:val="000000" w:themeColor="text1"/>
          <w:sz w:val="12"/>
          <w:lang w:val="es-ES"/>
        </w:rPr>
      </w:pPr>
    </w:p>
    <w:tbl>
      <w:tblPr>
        <w:tblW w:w="8451" w:type="dxa"/>
        <w:jc w:val="center"/>
        <w:tblCellMar>
          <w:left w:w="70" w:type="dxa"/>
          <w:right w:w="70" w:type="dxa"/>
        </w:tblCellMar>
        <w:tblLook w:val="04A0" w:firstRow="1" w:lastRow="0" w:firstColumn="1" w:lastColumn="0" w:noHBand="0" w:noVBand="1"/>
      </w:tblPr>
      <w:tblGrid>
        <w:gridCol w:w="170"/>
        <w:gridCol w:w="8281"/>
      </w:tblGrid>
      <w:tr w:rsidR="002178BE" w:rsidRPr="00784C44" w:rsidTr="00873D73">
        <w:trPr>
          <w:trHeight w:val="328"/>
          <w:jc w:val="center"/>
        </w:trPr>
        <w:tc>
          <w:tcPr>
            <w:tcW w:w="170" w:type="dxa"/>
            <w:tcBorders>
              <w:top w:val="nil"/>
              <w:left w:val="nil"/>
              <w:bottom w:val="nil"/>
              <w:right w:val="nil"/>
            </w:tcBorders>
            <w:shd w:val="clear" w:color="auto" w:fill="auto"/>
            <w:noWrap/>
            <w:vAlign w:val="center"/>
            <w:hideMark/>
          </w:tcPr>
          <w:p w:rsidR="002178BE" w:rsidRPr="00417A68" w:rsidRDefault="002178BE" w:rsidP="00873D73">
            <w:pPr>
              <w:spacing w:after="0" w:line="240" w:lineRule="auto"/>
              <w:ind w:left="-1116" w:right="286"/>
              <w:rPr>
                <w:rFonts w:ascii="Calibri" w:eastAsia="Times New Roman" w:hAnsi="Calibri" w:cs="Calibri"/>
                <w:bCs/>
                <w:color w:val="000000"/>
                <w:lang w:eastAsia="es-AR"/>
              </w:rPr>
            </w:pPr>
          </w:p>
        </w:tc>
        <w:tc>
          <w:tcPr>
            <w:tcW w:w="8281"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rsidR="002178BE" w:rsidRPr="00784C44" w:rsidRDefault="002178BE" w:rsidP="0020186A">
            <w:pPr>
              <w:spacing w:after="0" w:line="240" w:lineRule="auto"/>
              <w:rPr>
                <w:rFonts w:ascii="Calibri" w:eastAsia="Times New Roman" w:hAnsi="Calibri" w:cs="Calibri"/>
                <w:color w:val="000000"/>
                <w:lang w:eastAsia="es-AR"/>
              </w:rPr>
            </w:pPr>
            <w:r w:rsidRPr="00784C44">
              <w:rPr>
                <w:rFonts w:ascii="Calibri" w:eastAsia="Times New Roman" w:hAnsi="Calibri" w:cs="Calibri"/>
                <w:color w:val="000000"/>
                <w:lang w:eastAsia="es-AR"/>
              </w:rPr>
              <w:t> </w:t>
            </w:r>
            <w:r w:rsidR="0020186A">
              <w:rPr>
                <w:rFonts w:cstheme="minorHAnsi"/>
                <w:lang w:val="es-ES"/>
              </w:rPr>
              <w:fldChar w:fldCharType="begin">
                <w:ffData>
                  <w:name w:val=""/>
                  <w:enabled/>
                  <w:calcOnExit w:val="0"/>
                  <w:textInput>
                    <w:maxLength w:val="22"/>
                    <w:format w:val="UPPERCASE"/>
                  </w:textInput>
                </w:ffData>
              </w:fldChar>
            </w:r>
            <w:r w:rsidR="0020186A">
              <w:rPr>
                <w:rFonts w:cstheme="minorHAnsi"/>
                <w:lang w:val="es-ES"/>
              </w:rPr>
              <w:instrText xml:space="preserve"> FORMTEXT </w:instrText>
            </w:r>
            <w:r w:rsidR="0020186A">
              <w:rPr>
                <w:rFonts w:cstheme="minorHAnsi"/>
                <w:lang w:val="es-ES"/>
              </w:rPr>
            </w:r>
            <w:r w:rsidR="0020186A">
              <w:rPr>
                <w:rFonts w:cstheme="minorHAnsi"/>
                <w:lang w:val="es-ES"/>
              </w:rPr>
              <w:fldChar w:fldCharType="separate"/>
            </w:r>
            <w:r w:rsidR="0020186A">
              <w:rPr>
                <w:rFonts w:cstheme="minorHAnsi"/>
                <w:noProof/>
                <w:lang w:val="es-ES"/>
              </w:rPr>
              <w:t> </w:t>
            </w:r>
            <w:r w:rsidR="0020186A">
              <w:rPr>
                <w:rFonts w:cstheme="minorHAnsi"/>
                <w:noProof/>
                <w:lang w:val="es-ES"/>
              </w:rPr>
              <w:t> </w:t>
            </w:r>
            <w:r w:rsidR="0020186A">
              <w:rPr>
                <w:rFonts w:cstheme="minorHAnsi"/>
                <w:noProof/>
                <w:lang w:val="es-ES"/>
              </w:rPr>
              <w:t> </w:t>
            </w:r>
            <w:r w:rsidR="0020186A">
              <w:rPr>
                <w:rFonts w:cstheme="minorHAnsi"/>
                <w:noProof/>
                <w:lang w:val="es-ES"/>
              </w:rPr>
              <w:t> </w:t>
            </w:r>
            <w:r w:rsidR="0020186A">
              <w:rPr>
                <w:rFonts w:cstheme="minorHAnsi"/>
                <w:noProof/>
                <w:lang w:val="es-ES"/>
              </w:rPr>
              <w:t> </w:t>
            </w:r>
            <w:r w:rsidR="0020186A">
              <w:rPr>
                <w:rFonts w:cstheme="minorHAnsi"/>
                <w:lang w:val="es-ES"/>
              </w:rPr>
              <w:fldChar w:fldCharType="end"/>
            </w:r>
          </w:p>
        </w:tc>
      </w:tr>
    </w:tbl>
    <w:p w:rsidR="00005CE7" w:rsidRPr="00D6612F" w:rsidRDefault="002178BE" w:rsidP="00005CE7">
      <w:pPr>
        <w:tabs>
          <w:tab w:val="left" w:pos="0"/>
        </w:tabs>
        <w:spacing w:after="0"/>
        <w:rPr>
          <w:b/>
          <w:color w:val="000000" w:themeColor="text1"/>
          <w:sz w:val="24"/>
          <w:lang w:val="es-ES"/>
        </w:rPr>
      </w:pPr>
      <w:r>
        <w:rPr>
          <w:b/>
          <w:color w:val="000000" w:themeColor="text1"/>
          <w:sz w:val="24"/>
          <w:lang w:val="es-ES"/>
        </w:rPr>
        <w:t xml:space="preserve"> </w:t>
      </w:r>
      <w:r w:rsidR="00D6612F">
        <w:rPr>
          <w:b/>
          <w:color w:val="000000" w:themeColor="text1"/>
          <w:sz w:val="24"/>
          <w:lang w:val="es-ES"/>
        </w:rPr>
        <w:t>(</w:t>
      </w:r>
      <w:r w:rsidR="00005CE7" w:rsidRPr="00D6612F">
        <w:rPr>
          <w:b/>
          <w:color w:val="000000" w:themeColor="text1"/>
          <w:sz w:val="24"/>
          <w:lang w:val="es-ES"/>
        </w:rPr>
        <w:t>22 dígitos</w:t>
      </w:r>
      <w:r w:rsidR="00D6612F">
        <w:rPr>
          <w:b/>
          <w:color w:val="000000" w:themeColor="text1"/>
          <w:sz w:val="24"/>
          <w:lang w:val="es-ES"/>
        </w:rPr>
        <w:t>)</w:t>
      </w:r>
    </w:p>
    <w:p w:rsidR="00D6612F" w:rsidRDefault="00D6612F" w:rsidP="00005CE7">
      <w:pPr>
        <w:tabs>
          <w:tab w:val="left" w:pos="0"/>
        </w:tabs>
        <w:spacing w:after="0"/>
        <w:rPr>
          <w:b/>
          <w:color w:val="000000" w:themeColor="text1"/>
          <w:sz w:val="28"/>
          <w:lang w:val="es-ES"/>
        </w:rPr>
      </w:pPr>
    </w:p>
    <w:p w:rsidR="002178BE" w:rsidRDefault="00005CE7" w:rsidP="002178BE">
      <w:pPr>
        <w:tabs>
          <w:tab w:val="left" w:pos="0"/>
        </w:tabs>
        <w:spacing w:after="0"/>
        <w:rPr>
          <w:b/>
          <w:color w:val="000000" w:themeColor="text1"/>
          <w:sz w:val="28"/>
          <w:lang w:val="es-ES"/>
        </w:rPr>
      </w:pPr>
      <w:r w:rsidRPr="00D6612F">
        <w:rPr>
          <w:b/>
          <w:color w:val="000000" w:themeColor="text1"/>
          <w:sz w:val="28"/>
          <w:lang w:val="es-ES"/>
        </w:rPr>
        <w:t>Número de cuenta bancaria:</w:t>
      </w:r>
      <w:r w:rsidR="002178BE" w:rsidRPr="002178BE">
        <w:rPr>
          <w:b/>
          <w:color w:val="000000" w:themeColor="text1"/>
          <w:sz w:val="28"/>
          <w:lang w:val="es-ES"/>
        </w:rPr>
        <w:t xml:space="preserve"> </w:t>
      </w:r>
    </w:p>
    <w:p w:rsidR="002178BE" w:rsidRPr="002178BE" w:rsidRDefault="002178BE" w:rsidP="002178BE">
      <w:pPr>
        <w:tabs>
          <w:tab w:val="left" w:pos="0"/>
        </w:tabs>
        <w:spacing w:after="0"/>
        <w:rPr>
          <w:b/>
          <w:color w:val="000000" w:themeColor="text1"/>
          <w:sz w:val="12"/>
          <w:lang w:val="es-ES"/>
        </w:rPr>
      </w:pPr>
    </w:p>
    <w:tbl>
      <w:tblPr>
        <w:tblW w:w="8451" w:type="dxa"/>
        <w:jc w:val="center"/>
        <w:tblCellMar>
          <w:left w:w="70" w:type="dxa"/>
          <w:right w:w="70" w:type="dxa"/>
        </w:tblCellMar>
        <w:tblLook w:val="04A0" w:firstRow="1" w:lastRow="0" w:firstColumn="1" w:lastColumn="0" w:noHBand="0" w:noVBand="1"/>
      </w:tblPr>
      <w:tblGrid>
        <w:gridCol w:w="170"/>
        <w:gridCol w:w="8281"/>
      </w:tblGrid>
      <w:tr w:rsidR="002178BE" w:rsidRPr="00784C44" w:rsidTr="00873D73">
        <w:trPr>
          <w:trHeight w:val="328"/>
          <w:jc w:val="center"/>
        </w:trPr>
        <w:tc>
          <w:tcPr>
            <w:tcW w:w="170" w:type="dxa"/>
            <w:tcBorders>
              <w:top w:val="nil"/>
              <w:left w:val="nil"/>
              <w:bottom w:val="nil"/>
              <w:right w:val="nil"/>
            </w:tcBorders>
            <w:shd w:val="clear" w:color="auto" w:fill="auto"/>
            <w:noWrap/>
            <w:vAlign w:val="center"/>
            <w:hideMark/>
          </w:tcPr>
          <w:p w:rsidR="002178BE" w:rsidRPr="00417A68" w:rsidRDefault="002178BE" w:rsidP="00873D73">
            <w:pPr>
              <w:spacing w:after="0" w:line="240" w:lineRule="auto"/>
              <w:ind w:left="-1116" w:right="286"/>
              <w:rPr>
                <w:rFonts w:ascii="Calibri" w:eastAsia="Times New Roman" w:hAnsi="Calibri" w:cs="Calibri"/>
                <w:bCs/>
                <w:color w:val="000000"/>
                <w:lang w:eastAsia="es-AR"/>
              </w:rPr>
            </w:pPr>
          </w:p>
        </w:tc>
        <w:tc>
          <w:tcPr>
            <w:tcW w:w="8281"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rsidR="002178BE" w:rsidRPr="00784C44" w:rsidRDefault="002178BE" w:rsidP="00B5713F">
            <w:pPr>
              <w:spacing w:after="0" w:line="240" w:lineRule="auto"/>
              <w:rPr>
                <w:rFonts w:ascii="Calibri" w:eastAsia="Times New Roman" w:hAnsi="Calibri" w:cs="Calibri"/>
                <w:color w:val="000000"/>
                <w:lang w:eastAsia="es-AR"/>
              </w:rPr>
            </w:pPr>
            <w:r w:rsidRPr="00784C44">
              <w:rPr>
                <w:rFonts w:ascii="Calibri" w:eastAsia="Times New Roman" w:hAnsi="Calibri" w:cs="Calibri"/>
                <w:color w:val="000000"/>
                <w:lang w:eastAsia="es-AR"/>
              </w:rPr>
              <w:t> </w:t>
            </w:r>
            <w:r>
              <w:rPr>
                <w:rFonts w:cstheme="minorHAnsi"/>
                <w:lang w:val="es-ES"/>
              </w:rPr>
              <w:fldChar w:fldCharType="begin">
                <w:ffData>
                  <w:name w:val="Texto3"/>
                  <w:enabled/>
                  <w:calcOnExit w:val="0"/>
                  <w:textInput>
                    <w:maxLength w:val="50"/>
                    <w:format w:val="UPPERCASE"/>
                  </w:textInput>
                </w:ffData>
              </w:fldChar>
            </w:r>
            <w:r>
              <w:rPr>
                <w:rFonts w:cstheme="minorHAnsi"/>
                <w:lang w:val="es-ES"/>
              </w:rPr>
              <w:instrText xml:space="preserve"> FORMTEXT </w:instrText>
            </w:r>
            <w:r>
              <w:rPr>
                <w:rFonts w:cstheme="minorHAnsi"/>
                <w:lang w:val="es-ES"/>
              </w:rPr>
            </w:r>
            <w:r>
              <w:rPr>
                <w:rFonts w:cstheme="minorHAnsi"/>
                <w:lang w:val="es-ES"/>
              </w:rPr>
              <w:fldChar w:fldCharType="separate"/>
            </w:r>
            <w:r w:rsidR="00B5713F">
              <w:rPr>
                <w:rFonts w:cstheme="minorHAnsi"/>
                <w:lang w:val="es-ES"/>
              </w:rPr>
              <w:t> </w:t>
            </w:r>
            <w:r w:rsidR="00B5713F">
              <w:rPr>
                <w:rFonts w:cstheme="minorHAnsi"/>
                <w:lang w:val="es-ES"/>
              </w:rPr>
              <w:t> </w:t>
            </w:r>
            <w:r w:rsidR="00B5713F">
              <w:rPr>
                <w:rFonts w:cstheme="minorHAnsi"/>
                <w:lang w:val="es-ES"/>
              </w:rPr>
              <w:t> </w:t>
            </w:r>
            <w:r w:rsidR="00B5713F">
              <w:rPr>
                <w:rFonts w:cstheme="minorHAnsi"/>
                <w:lang w:val="es-ES"/>
              </w:rPr>
              <w:t> </w:t>
            </w:r>
            <w:r w:rsidR="00B5713F">
              <w:rPr>
                <w:rFonts w:cstheme="minorHAnsi"/>
                <w:lang w:val="es-ES"/>
              </w:rPr>
              <w:t> </w:t>
            </w:r>
            <w:r>
              <w:rPr>
                <w:rFonts w:cstheme="minorHAnsi"/>
                <w:lang w:val="es-ES"/>
              </w:rPr>
              <w:fldChar w:fldCharType="end"/>
            </w:r>
          </w:p>
        </w:tc>
      </w:tr>
    </w:tbl>
    <w:p w:rsidR="00005CE7" w:rsidRDefault="00005CE7" w:rsidP="00005CE7">
      <w:pPr>
        <w:tabs>
          <w:tab w:val="left" w:pos="0"/>
        </w:tabs>
        <w:spacing w:after="0"/>
        <w:rPr>
          <w:b/>
          <w:color w:val="000000" w:themeColor="text1"/>
          <w:sz w:val="28"/>
          <w:lang w:val="es-ES"/>
        </w:rPr>
      </w:pPr>
    </w:p>
    <w:p w:rsidR="002178BE" w:rsidRDefault="00005CE7" w:rsidP="002178BE">
      <w:pPr>
        <w:tabs>
          <w:tab w:val="left" w:pos="0"/>
        </w:tabs>
        <w:spacing w:after="0"/>
        <w:rPr>
          <w:b/>
          <w:color w:val="000000" w:themeColor="text1"/>
          <w:sz w:val="28"/>
          <w:lang w:val="es-ES"/>
        </w:rPr>
      </w:pPr>
      <w:r w:rsidRPr="00D6612F">
        <w:rPr>
          <w:b/>
          <w:color w:val="000000" w:themeColor="text1"/>
          <w:sz w:val="28"/>
          <w:lang w:val="es-ES"/>
        </w:rPr>
        <w:t>Banco con el que opera:</w:t>
      </w:r>
      <w:r w:rsidR="002178BE" w:rsidRPr="002178BE">
        <w:rPr>
          <w:b/>
          <w:color w:val="000000" w:themeColor="text1"/>
          <w:sz w:val="28"/>
          <w:lang w:val="es-ES"/>
        </w:rPr>
        <w:t xml:space="preserve"> </w:t>
      </w:r>
    </w:p>
    <w:p w:rsidR="002178BE" w:rsidRPr="002178BE" w:rsidRDefault="002178BE" w:rsidP="002178BE">
      <w:pPr>
        <w:tabs>
          <w:tab w:val="left" w:pos="0"/>
        </w:tabs>
        <w:spacing w:after="0"/>
        <w:rPr>
          <w:b/>
          <w:color w:val="000000" w:themeColor="text1"/>
          <w:sz w:val="12"/>
          <w:lang w:val="es-ES"/>
        </w:rPr>
      </w:pPr>
    </w:p>
    <w:tbl>
      <w:tblPr>
        <w:tblW w:w="8451" w:type="dxa"/>
        <w:jc w:val="center"/>
        <w:tblCellMar>
          <w:left w:w="70" w:type="dxa"/>
          <w:right w:w="70" w:type="dxa"/>
        </w:tblCellMar>
        <w:tblLook w:val="04A0" w:firstRow="1" w:lastRow="0" w:firstColumn="1" w:lastColumn="0" w:noHBand="0" w:noVBand="1"/>
      </w:tblPr>
      <w:tblGrid>
        <w:gridCol w:w="170"/>
        <w:gridCol w:w="8281"/>
      </w:tblGrid>
      <w:tr w:rsidR="002178BE" w:rsidRPr="00784C44" w:rsidTr="00873D73">
        <w:trPr>
          <w:trHeight w:val="328"/>
          <w:jc w:val="center"/>
        </w:trPr>
        <w:tc>
          <w:tcPr>
            <w:tcW w:w="170" w:type="dxa"/>
            <w:tcBorders>
              <w:top w:val="nil"/>
              <w:left w:val="nil"/>
              <w:bottom w:val="nil"/>
              <w:right w:val="nil"/>
            </w:tcBorders>
            <w:shd w:val="clear" w:color="auto" w:fill="auto"/>
            <w:noWrap/>
            <w:vAlign w:val="center"/>
            <w:hideMark/>
          </w:tcPr>
          <w:p w:rsidR="002178BE" w:rsidRPr="00417A68" w:rsidRDefault="002178BE" w:rsidP="00873D73">
            <w:pPr>
              <w:spacing w:after="0" w:line="240" w:lineRule="auto"/>
              <w:ind w:left="-1116" w:right="286"/>
              <w:rPr>
                <w:rFonts w:ascii="Calibri" w:eastAsia="Times New Roman" w:hAnsi="Calibri" w:cs="Calibri"/>
                <w:bCs/>
                <w:color w:val="000000"/>
                <w:lang w:eastAsia="es-AR"/>
              </w:rPr>
            </w:pPr>
          </w:p>
        </w:tc>
        <w:tc>
          <w:tcPr>
            <w:tcW w:w="8281"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rsidR="002178BE" w:rsidRPr="00784C44" w:rsidRDefault="002178BE" w:rsidP="00B5713F">
            <w:pPr>
              <w:spacing w:after="0" w:line="240" w:lineRule="auto"/>
              <w:rPr>
                <w:rFonts w:ascii="Calibri" w:eastAsia="Times New Roman" w:hAnsi="Calibri" w:cs="Calibri"/>
                <w:color w:val="000000"/>
                <w:lang w:eastAsia="es-AR"/>
              </w:rPr>
            </w:pPr>
            <w:r w:rsidRPr="00784C44">
              <w:rPr>
                <w:rFonts w:ascii="Calibri" w:eastAsia="Times New Roman" w:hAnsi="Calibri" w:cs="Calibri"/>
                <w:color w:val="000000"/>
                <w:lang w:eastAsia="es-AR"/>
              </w:rPr>
              <w:t> </w:t>
            </w:r>
            <w:r w:rsidR="00B5713F">
              <w:rPr>
                <w:rFonts w:cstheme="minorHAnsi"/>
                <w:lang w:val="es-ES"/>
              </w:rPr>
              <w:fldChar w:fldCharType="begin">
                <w:ffData>
                  <w:name w:val=""/>
                  <w:enabled/>
                  <w:calcOnExit w:val="0"/>
                  <w:textInput>
                    <w:maxLength w:val="70"/>
                    <w:format w:val="UPPERCASE"/>
                  </w:textInput>
                </w:ffData>
              </w:fldChar>
            </w:r>
            <w:r w:rsidR="00B5713F">
              <w:rPr>
                <w:rFonts w:cstheme="minorHAnsi"/>
                <w:lang w:val="es-ES"/>
              </w:rPr>
              <w:instrText xml:space="preserve"> FORMTEXT </w:instrText>
            </w:r>
            <w:r w:rsidR="00B5713F">
              <w:rPr>
                <w:rFonts w:cstheme="minorHAnsi"/>
                <w:lang w:val="es-ES"/>
              </w:rPr>
            </w:r>
            <w:r w:rsidR="00B5713F">
              <w:rPr>
                <w:rFonts w:cstheme="minorHAnsi"/>
                <w:lang w:val="es-ES"/>
              </w:rPr>
              <w:fldChar w:fldCharType="separate"/>
            </w:r>
            <w:r w:rsidR="00B5713F">
              <w:rPr>
                <w:rFonts w:cstheme="minorHAnsi"/>
                <w:noProof/>
                <w:lang w:val="es-ES"/>
              </w:rPr>
              <w:t> </w:t>
            </w:r>
            <w:r w:rsidR="00B5713F">
              <w:rPr>
                <w:rFonts w:cstheme="minorHAnsi"/>
                <w:noProof/>
                <w:lang w:val="es-ES"/>
              </w:rPr>
              <w:t> </w:t>
            </w:r>
            <w:r w:rsidR="00B5713F">
              <w:rPr>
                <w:rFonts w:cstheme="minorHAnsi"/>
                <w:noProof/>
                <w:lang w:val="es-ES"/>
              </w:rPr>
              <w:t> </w:t>
            </w:r>
            <w:r w:rsidR="00B5713F">
              <w:rPr>
                <w:rFonts w:cstheme="minorHAnsi"/>
                <w:noProof/>
                <w:lang w:val="es-ES"/>
              </w:rPr>
              <w:t> </w:t>
            </w:r>
            <w:r w:rsidR="00B5713F">
              <w:rPr>
                <w:rFonts w:cstheme="minorHAnsi"/>
                <w:noProof/>
                <w:lang w:val="es-ES"/>
              </w:rPr>
              <w:t> </w:t>
            </w:r>
            <w:r w:rsidR="00B5713F">
              <w:rPr>
                <w:rFonts w:cstheme="minorHAnsi"/>
                <w:lang w:val="es-ES"/>
              </w:rPr>
              <w:fldChar w:fldCharType="end"/>
            </w:r>
          </w:p>
        </w:tc>
      </w:tr>
    </w:tbl>
    <w:p w:rsidR="00005CE7" w:rsidRDefault="00005CE7" w:rsidP="00005CE7">
      <w:pPr>
        <w:tabs>
          <w:tab w:val="left" w:pos="0"/>
        </w:tabs>
        <w:spacing w:after="0"/>
        <w:rPr>
          <w:b/>
          <w:color w:val="000000" w:themeColor="text1"/>
          <w:sz w:val="28"/>
          <w:lang w:val="es-ES"/>
        </w:rPr>
      </w:pPr>
    </w:p>
    <w:p w:rsidR="002178BE" w:rsidRDefault="00005CE7" w:rsidP="002178BE">
      <w:pPr>
        <w:tabs>
          <w:tab w:val="left" w:pos="0"/>
        </w:tabs>
        <w:spacing w:after="0"/>
        <w:rPr>
          <w:b/>
          <w:color w:val="000000" w:themeColor="text1"/>
          <w:sz w:val="28"/>
          <w:lang w:val="es-ES"/>
        </w:rPr>
      </w:pPr>
      <w:r w:rsidRPr="00D6612F">
        <w:rPr>
          <w:b/>
          <w:color w:val="000000" w:themeColor="text1"/>
          <w:sz w:val="28"/>
          <w:lang w:val="es-ES"/>
        </w:rPr>
        <w:t>Sucursal:</w:t>
      </w:r>
      <w:r w:rsidR="002178BE" w:rsidRPr="002178BE">
        <w:rPr>
          <w:b/>
          <w:color w:val="000000" w:themeColor="text1"/>
          <w:sz w:val="28"/>
          <w:lang w:val="es-ES"/>
        </w:rPr>
        <w:t xml:space="preserve"> </w:t>
      </w:r>
    </w:p>
    <w:p w:rsidR="002178BE" w:rsidRPr="002178BE" w:rsidRDefault="002178BE" w:rsidP="002178BE">
      <w:pPr>
        <w:tabs>
          <w:tab w:val="left" w:pos="0"/>
        </w:tabs>
        <w:spacing w:after="0"/>
        <w:rPr>
          <w:b/>
          <w:color w:val="000000" w:themeColor="text1"/>
          <w:sz w:val="12"/>
          <w:lang w:val="es-ES"/>
        </w:rPr>
      </w:pPr>
    </w:p>
    <w:tbl>
      <w:tblPr>
        <w:tblW w:w="8451" w:type="dxa"/>
        <w:jc w:val="center"/>
        <w:tblCellMar>
          <w:left w:w="70" w:type="dxa"/>
          <w:right w:w="70" w:type="dxa"/>
        </w:tblCellMar>
        <w:tblLook w:val="04A0" w:firstRow="1" w:lastRow="0" w:firstColumn="1" w:lastColumn="0" w:noHBand="0" w:noVBand="1"/>
      </w:tblPr>
      <w:tblGrid>
        <w:gridCol w:w="170"/>
        <w:gridCol w:w="8281"/>
      </w:tblGrid>
      <w:tr w:rsidR="002178BE" w:rsidRPr="00784C44" w:rsidTr="00873D73">
        <w:trPr>
          <w:trHeight w:val="328"/>
          <w:jc w:val="center"/>
        </w:trPr>
        <w:tc>
          <w:tcPr>
            <w:tcW w:w="170" w:type="dxa"/>
            <w:tcBorders>
              <w:top w:val="nil"/>
              <w:left w:val="nil"/>
              <w:bottom w:val="nil"/>
              <w:right w:val="nil"/>
            </w:tcBorders>
            <w:shd w:val="clear" w:color="auto" w:fill="auto"/>
            <w:noWrap/>
            <w:vAlign w:val="center"/>
            <w:hideMark/>
          </w:tcPr>
          <w:p w:rsidR="002178BE" w:rsidRPr="00417A68" w:rsidRDefault="002178BE" w:rsidP="00873D73">
            <w:pPr>
              <w:spacing w:after="0" w:line="240" w:lineRule="auto"/>
              <w:ind w:left="-1116" w:right="286"/>
              <w:rPr>
                <w:rFonts w:ascii="Calibri" w:eastAsia="Times New Roman" w:hAnsi="Calibri" w:cs="Calibri"/>
                <w:bCs/>
                <w:color w:val="000000"/>
                <w:lang w:eastAsia="es-AR"/>
              </w:rPr>
            </w:pPr>
          </w:p>
        </w:tc>
        <w:tc>
          <w:tcPr>
            <w:tcW w:w="8281"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rsidR="002178BE" w:rsidRPr="00784C44" w:rsidRDefault="002178BE" w:rsidP="00B5713F">
            <w:pPr>
              <w:spacing w:after="0" w:line="240" w:lineRule="auto"/>
              <w:rPr>
                <w:rFonts w:ascii="Calibri" w:eastAsia="Times New Roman" w:hAnsi="Calibri" w:cs="Calibri"/>
                <w:color w:val="000000"/>
                <w:lang w:eastAsia="es-AR"/>
              </w:rPr>
            </w:pPr>
            <w:r w:rsidRPr="00784C44">
              <w:rPr>
                <w:rFonts w:ascii="Calibri" w:eastAsia="Times New Roman" w:hAnsi="Calibri" w:cs="Calibri"/>
                <w:color w:val="000000"/>
                <w:lang w:eastAsia="es-AR"/>
              </w:rPr>
              <w:t> </w:t>
            </w:r>
            <w:r>
              <w:rPr>
                <w:rFonts w:cstheme="minorHAnsi"/>
                <w:lang w:val="es-ES"/>
              </w:rPr>
              <w:fldChar w:fldCharType="begin">
                <w:ffData>
                  <w:name w:val="Texto3"/>
                  <w:enabled/>
                  <w:calcOnExit w:val="0"/>
                  <w:textInput>
                    <w:maxLength w:val="50"/>
                    <w:format w:val="UPPERCASE"/>
                  </w:textInput>
                </w:ffData>
              </w:fldChar>
            </w:r>
            <w:r>
              <w:rPr>
                <w:rFonts w:cstheme="minorHAnsi"/>
                <w:lang w:val="es-ES"/>
              </w:rPr>
              <w:instrText xml:space="preserve"> FORMTEXT </w:instrText>
            </w:r>
            <w:r>
              <w:rPr>
                <w:rFonts w:cstheme="minorHAnsi"/>
                <w:lang w:val="es-ES"/>
              </w:rPr>
            </w:r>
            <w:r>
              <w:rPr>
                <w:rFonts w:cstheme="minorHAnsi"/>
                <w:lang w:val="es-ES"/>
              </w:rPr>
              <w:fldChar w:fldCharType="separate"/>
            </w:r>
            <w:r w:rsidR="00B5713F">
              <w:rPr>
                <w:rFonts w:cstheme="minorHAnsi"/>
                <w:lang w:val="es-ES"/>
              </w:rPr>
              <w:t> </w:t>
            </w:r>
            <w:r w:rsidR="00B5713F">
              <w:rPr>
                <w:rFonts w:cstheme="minorHAnsi"/>
                <w:lang w:val="es-ES"/>
              </w:rPr>
              <w:t> </w:t>
            </w:r>
            <w:r w:rsidR="00B5713F">
              <w:rPr>
                <w:rFonts w:cstheme="minorHAnsi"/>
                <w:lang w:val="es-ES"/>
              </w:rPr>
              <w:t> </w:t>
            </w:r>
            <w:r w:rsidR="00B5713F">
              <w:rPr>
                <w:rFonts w:cstheme="minorHAnsi"/>
                <w:lang w:val="es-ES"/>
              </w:rPr>
              <w:t> </w:t>
            </w:r>
            <w:r w:rsidR="00B5713F">
              <w:rPr>
                <w:rFonts w:cstheme="minorHAnsi"/>
                <w:lang w:val="es-ES"/>
              </w:rPr>
              <w:t> </w:t>
            </w:r>
            <w:r>
              <w:rPr>
                <w:rFonts w:cstheme="minorHAnsi"/>
                <w:lang w:val="es-ES"/>
              </w:rPr>
              <w:fldChar w:fldCharType="end"/>
            </w:r>
          </w:p>
        </w:tc>
      </w:tr>
    </w:tbl>
    <w:p w:rsidR="00005CE7" w:rsidRDefault="00005CE7" w:rsidP="00005CE7">
      <w:pPr>
        <w:tabs>
          <w:tab w:val="left" w:pos="0"/>
        </w:tabs>
        <w:spacing w:after="0"/>
        <w:rPr>
          <w:b/>
          <w:color w:val="000000" w:themeColor="text1"/>
          <w:sz w:val="28"/>
          <w:lang w:val="es-ES"/>
        </w:rPr>
      </w:pPr>
    </w:p>
    <w:p w:rsidR="002178BE" w:rsidRDefault="00005CE7" w:rsidP="002178BE">
      <w:pPr>
        <w:tabs>
          <w:tab w:val="left" w:pos="0"/>
        </w:tabs>
        <w:spacing w:after="0"/>
        <w:rPr>
          <w:b/>
          <w:color w:val="000000" w:themeColor="text1"/>
          <w:sz w:val="28"/>
          <w:lang w:val="es-ES"/>
        </w:rPr>
      </w:pPr>
      <w:r w:rsidRPr="00D6612F">
        <w:rPr>
          <w:b/>
          <w:color w:val="000000" w:themeColor="text1"/>
          <w:sz w:val="28"/>
          <w:lang w:val="es-ES"/>
        </w:rPr>
        <w:t xml:space="preserve">Identificación del Cliente </w:t>
      </w:r>
      <w:r w:rsidR="0020186A">
        <w:rPr>
          <w:b/>
          <w:color w:val="000000" w:themeColor="text1"/>
          <w:sz w:val="28"/>
          <w:lang w:val="es-ES"/>
        </w:rPr>
        <w:t>Asignado por Sustenta</w:t>
      </w:r>
      <w:r w:rsidRPr="00D6612F">
        <w:rPr>
          <w:b/>
          <w:color w:val="000000" w:themeColor="text1"/>
          <w:sz w:val="28"/>
          <w:lang w:val="es-ES"/>
        </w:rPr>
        <w:t>:</w:t>
      </w:r>
      <w:r w:rsidR="002178BE" w:rsidRPr="002178BE">
        <w:rPr>
          <w:b/>
          <w:color w:val="000000" w:themeColor="text1"/>
          <w:sz w:val="28"/>
          <w:lang w:val="es-ES"/>
        </w:rPr>
        <w:t xml:space="preserve"> </w:t>
      </w:r>
    </w:p>
    <w:p w:rsidR="002178BE" w:rsidRPr="002178BE" w:rsidRDefault="002178BE" w:rsidP="002178BE">
      <w:pPr>
        <w:tabs>
          <w:tab w:val="left" w:pos="0"/>
        </w:tabs>
        <w:spacing w:after="0"/>
        <w:rPr>
          <w:b/>
          <w:color w:val="000000" w:themeColor="text1"/>
          <w:sz w:val="12"/>
          <w:lang w:val="es-ES"/>
        </w:rPr>
      </w:pPr>
    </w:p>
    <w:tbl>
      <w:tblPr>
        <w:tblW w:w="8451" w:type="dxa"/>
        <w:jc w:val="center"/>
        <w:tblCellMar>
          <w:left w:w="70" w:type="dxa"/>
          <w:right w:w="70" w:type="dxa"/>
        </w:tblCellMar>
        <w:tblLook w:val="04A0" w:firstRow="1" w:lastRow="0" w:firstColumn="1" w:lastColumn="0" w:noHBand="0" w:noVBand="1"/>
      </w:tblPr>
      <w:tblGrid>
        <w:gridCol w:w="170"/>
        <w:gridCol w:w="8281"/>
      </w:tblGrid>
      <w:tr w:rsidR="002178BE" w:rsidRPr="00784C44" w:rsidTr="00873D73">
        <w:trPr>
          <w:trHeight w:val="328"/>
          <w:jc w:val="center"/>
        </w:trPr>
        <w:tc>
          <w:tcPr>
            <w:tcW w:w="170" w:type="dxa"/>
            <w:tcBorders>
              <w:top w:val="nil"/>
              <w:left w:val="nil"/>
              <w:bottom w:val="nil"/>
              <w:right w:val="nil"/>
            </w:tcBorders>
            <w:shd w:val="clear" w:color="auto" w:fill="auto"/>
            <w:noWrap/>
            <w:vAlign w:val="center"/>
            <w:hideMark/>
          </w:tcPr>
          <w:p w:rsidR="002178BE" w:rsidRPr="00417A68" w:rsidRDefault="002178BE" w:rsidP="00873D73">
            <w:pPr>
              <w:spacing w:after="0" w:line="240" w:lineRule="auto"/>
              <w:ind w:left="-1116" w:right="286"/>
              <w:rPr>
                <w:rFonts w:ascii="Calibri" w:eastAsia="Times New Roman" w:hAnsi="Calibri" w:cs="Calibri"/>
                <w:bCs/>
                <w:color w:val="000000"/>
                <w:lang w:eastAsia="es-AR"/>
              </w:rPr>
            </w:pPr>
          </w:p>
        </w:tc>
        <w:tc>
          <w:tcPr>
            <w:tcW w:w="8281"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rsidR="002178BE" w:rsidRPr="00784C44" w:rsidRDefault="002178BE" w:rsidP="0020186A">
            <w:pPr>
              <w:spacing w:after="0" w:line="240" w:lineRule="auto"/>
              <w:rPr>
                <w:rFonts w:ascii="Calibri" w:eastAsia="Times New Roman" w:hAnsi="Calibri" w:cs="Calibri"/>
                <w:color w:val="000000"/>
                <w:lang w:eastAsia="es-AR"/>
              </w:rPr>
            </w:pPr>
            <w:r w:rsidRPr="00784C44">
              <w:rPr>
                <w:rFonts w:ascii="Calibri" w:eastAsia="Times New Roman" w:hAnsi="Calibri" w:cs="Calibri"/>
                <w:color w:val="000000"/>
                <w:lang w:eastAsia="es-AR"/>
              </w:rPr>
              <w:t> </w:t>
            </w:r>
            <w:r w:rsidR="0020186A">
              <w:rPr>
                <w:rFonts w:cstheme="minorHAnsi"/>
                <w:lang w:val="es-ES"/>
              </w:rPr>
              <w:fldChar w:fldCharType="begin">
                <w:ffData>
                  <w:name w:val=""/>
                  <w:enabled/>
                  <w:calcOnExit w:val="0"/>
                  <w:textInput>
                    <w:maxLength w:val="70"/>
                    <w:format w:val="UPPERCASE"/>
                  </w:textInput>
                </w:ffData>
              </w:fldChar>
            </w:r>
            <w:r w:rsidR="0020186A">
              <w:rPr>
                <w:rFonts w:cstheme="minorHAnsi"/>
                <w:lang w:val="es-ES"/>
              </w:rPr>
              <w:instrText xml:space="preserve"> FORMTEXT </w:instrText>
            </w:r>
            <w:r w:rsidR="0020186A">
              <w:rPr>
                <w:rFonts w:cstheme="minorHAnsi"/>
                <w:lang w:val="es-ES"/>
              </w:rPr>
            </w:r>
            <w:r w:rsidR="0020186A">
              <w:rPr>
                <w:rFonts w:cstheme="minorHAnsi"/>
                <w:lang w:val="es-ES"/>
              </w:rPr>
              <w:fldChar w:fldCharType="separate"/>
            </w:r>
            <w:r w:rsidR="0020186A">
              <w:rPr>
                <w:rFonts w:cstheme="minorHAnsi"/>
                <w:noProof/>
                <w:lang w:val="es-ES"/>
              </w:rPr>
              <w:t> </w:t>
            </w:r>
            <w:r w:rsidR="0020186A">
              <w:rPr>
                <w:rFonts w:cstheme="minorHAnsi"/>
                <w:noProof/>
                <w:lang w:val="es-ES"/>
              </w:rPr>
              <w:t> </w:t>
            </w:r>
            <w:r w:rsidR="0020186A">
              <w:rPr>
                <w:rFonts w:cstheme="minorHAnsi"/>
                <w:noProof/>
                <w:lang w:val="es-ES"/>
              </w:rPr>
              <w:t> </w:t>
            </w:r>
            <w:r w:rsidR="0020186A">
              <w:rPr>
                <w:rFonts w:cstheme="minorHAnsi"/>
                <w:noProof/>
                <w:lang w:val="es-ES"/>
              </w:rPr>
              <w:t> </w:t>
            </w:r>
            <w:r w:rsidR="0020186A">
              <w:rPr>
                <w:rFonts w:cstheme="minorHAnsi"/>
                <w:noProof/>
                <w:lang w:val="es-ES"/>
              </w:rPr>
              <w:t> </w:t>
            </w:r>
            <w:r w:rsidR="0020186A">
              <w:rPr>
                <w:rFonts w:cstheme="minorHAnsi"/>
                <w:lang w:val="es-ES"/>
              </w:rPr>
              <w:fldChar w:fldCharType="end"/>
            </w:r>
          </w:p>
        </w:tc>
      </w:tr>
    </w:tbl>
    <w:p w:rsidR="00005CE7" w:rsidRDefault="00005CE7" w:rsidP="00005CE7">
      <w:pPr>
        <w:tabs>
          <w:tab w:val="left" w:pos="0"/>
        </w:tabs>
        <w:spacing w:after="0"/>
        <w:rPr>
          <w:b/>
          <w:color w:val="000000" w:themeColor="text1"/>
          <w:sz w:val="28"/>
          <w:lang w:val="es-ES"/>
        </w:rPr>
      </w:pPr>
    </w:p>
    <w:p w:rsidR="00D6612F" w:rsidRPr="00D6612F" w:rsidRDefault="00B5713F" w:rsidP="00005CE7">
      <w:pPr>
        <w:tabs>
          <w:tab w:val="left" w:pos="0"/>
        </w:tabs>
        <w:spacing w:after="0"/>
        <w:rPr>
          <w:b/>
          <w:color w:val="000000" w:themeColor="text1"/>
          <w:sz w:val="28"/>
          <w:lang w:val="es-ES"/>
        </w:rPr>
      </w:pPr>
      <w:r>
        <w:rPr>
          <w:b/>
          <w:color w:val="000000" w:themeColor="text1"/>
          <w:sz w:val="24"/>
          <w:lang w:val="es-ES"/>
        </w:rPr>
        <w:t>(Por Ej.: L 31)</w:t>
      </w:r>
    </w:p>
    <w:p w:rsidR="00005CE7" w:rsidRPr="00D6612F" w:rsidRDefault="00005CE7" w:rsidP="00005CE7">
      <w:pPr>
        <w:tabs>
          <w:tab w:val="left" w:pos="0"/>
        </w:tabs>
        <w:spacing w:after="0"/>
        <w:rPr>
          <w:b/>
          <w:color w:val="000000" w:themeColor="text1"/>
          <w:sz w:val="28"/>
          <w:lang w:val="es-ES"/>
        </w:rPr>
      </w:pPr>
    </w:p>
    <w:p w:rsidR="003573D7" w:rsidRPr="00B5713F" w:rsidRDefault="002178BE" w:rsidP="002178BE">
      <w:pPr>
        <w:tabs>
          <w:tab w:val="left" w:pos="0"/>
        </w:tabs>
        <w:spacing w:after="0"/>
        <w:rPr>
          <w:b/>
          <w:color w:val="000000" w:themeColor="text1"/>
          <w:lang w:val="es-ES"/>
        </w:rPr>
      </w:pPr>
      <w:r w:rsidRPr="00B5713F">
        <w:rPr>
          <w:b/>
          <w:color w:val="000000" w:themeColor="text1"/>
          <w:lang w:val="es-ES"/>
        </w:rPr>
        <w:t xml:space="preserve">             </w:t>
      </w:r>
      <w:r w:rsidR="00FB422B" w:rsidRPr="00B5713F">
        <w:rPr>
          <w:b/>
          <w:color w:val="000000" w:themeColor="text1"/>
          <w:sz w:val="28"/>
          <w:lang w:val="es-ES"/>
        </w:rPr>
        <w:t xml:space="preserve">“Reglamento y condiciones para el Cliente de </w:t>
      </w:r>
      <w:r w:rsidR="00FC0B48" w:rsidRPr="00B5713F">
        <w:rPr>
          <w:b/>
          <w:color w:val="000000" w:themeColor="text1"/>
          <w:sz w:val="28"/>
          <w:lang w:val="es-ES"/>
        </w:rPr>
        <w:t>la Empresa</w:t>
      </w:r>
      <w:r w:rsidR="00FB422B" w:rsidRPr="00B5713F">
        <w:rPr>
          <w:b/>
          <w:color w:val="000000" w:themeColor="text1"/>
          <w:sz w:val="28"/>
          <w:lang w:val="es-ES"/>
        </w:rPr>
        <w:t>”</w:t>
      </w:r>
      <w:r w:rsidR="00005CE7" w:rsidRPr="00B5713F">
        <w:rPr>
          <w:b/>
          <w:color w:val="000000" w:themeColor="text1"/>
          <w:sz w:val="28"/>
          <w:lang w:val="es-ES"/>
        </w:rPr>
        <w:t xml:space="preserve"> </w:t>
      </w:r>
      <w:r w:rsidR="00005CE7" w:rsidRPr="00B5713F">
        <w:rPr>
          <w:b/>
          <w:color w:val="000000" w:themeColor="text1"/>
          <w:lang w:val="es-ES"/>
        </w:rPr>
        <w:t xml:space="preserve">           </w:t>
      </w:r>
      <w:r w:rsidR="00E1596D" w:rsidRPr="00B5713F">
        <w:rPr>
          <w:noProof/>
          <w:color w:val="000000" w:themeColor="text1"/>
          <w:lang w:eastAsia="es-AR"/>
        </w:rPr>
        <w:t xml:space="preserve"> </w:t>
      </w:r>
      <w:r w:rsidR="00E1596D" w:rsidRPr="00B5713F">
        <w:rPr>
          <w:noProof/>
          <w:color w:val="000000" w:themeColor="text1"/>
          <w:lang w:eastAsia="es-AR"/>
        </w:rPr>
        <w:drawing>
          <wp:inline distT="0" distB="0" distL="0" distR="0" wp14:anchorId="66BB0283" wp14:editId="2F5C4F81">
            <wp:extent cx="1114425" cy="285750"/>
            <wp:effectExtent l="0" t="0" r="952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1114425" cy="285750"/>
                    </a:xfrm>
                    <a:prstGeom prst="rect">
                      <a:avLst/>
                    </a:prstGeom>
                  </pic:spPr>
                </pic:pic>
              </a:graphicData>
            </a:graphic>
          </wp:inline>
        </w:drawing>
      </w:r>
    </w:p>
    <w:p w:rsidR="00005CE7" w:rsidRPr="00B5713F" w:rsidRDefault="00005CE7" w:rsidP="00E1596D">
      <w:pPr>
        <w:tabs>
          <w:tab w:val="left" w:pos="0"/>
        </w:tabs>
        <w:spacing w:after="0"/>
        <w:jc w:val="both"/>
        <w:rPr>
          <w:color w:val="000000" w:themeColor="text1"/>
          <w:lang w:val="es-ES"/>
        </w:rPr>
      </w:pPr>
    </w:p>
    <w:p w:rsidR="00FB422B" w:rsidRPr="00B5713F" w:rsidRDefault="00FB422B" w:rsidP="00E1596D">
      <w:pPr>
        <w:tabs>
          <w:tab w:val="left" w:pos="0"/>
        </w:tabs>
        <w:spacing w:after="0"/>
        <w:jc w:val="both"/>
        <w:rPr>
          <w:color w:val="000000" w:themeColor="text1"/>
          <w:sz w:val="20"/>
          <w:szCs w:val="20"/>
          <w:lang w:val="es-ES"/>
        </w:rPr>
      </w:pPr>
      <w:r w:rsidRPr="00B5713F">
        <w:rPr>
          <w:color w:val="000000" w:themeColor="text1"/>
          <w:sz w:val="20"/>
          <w:szCs w:val="20"/>
          <w:lang w:val="es-ES"/>
        </w:rPr>
        <w:t>El servicio quedará sujeto a las siguientes cláusulas:</w:t>
      </w:r>
    </w:p>
    <w:p w:rsidR="00FB422B" w:rsidRPr="00B5713F" w:rsidRDefault="00FB422B" w:rsidP="00E1596D">
      <w:pPr>
        <w:tabs>
          <w:tab w:val="left" w:pos="0"/>
        </w:tabs>
        <w:spacing w:after="0"/>
        <w:jc w:val="both"/>
        <w:rPr>
          <w:color w:val="000000" w:themeColor="text1"/>
          <w:sz w:val="20"/>
          <w:szCs w:val="20"/>
          <w:lang w:val="es-ES"/>
        </w:rPr>
      </w:pPr>
      <w:r w:rsidRPr="00B5713F">
        <w:rPr>
          <w:color w:val="000000" w:themeColor="text1"/>
          <w:sz w:val="20"/>
          <w:szCs w:val="20"/>
          <w:lang w:val="es-ES"/>
        </w:rPr>
        <w:t>A – Los importes de las facturas serán debitados de la cuenta adherida el día del primer vencimiento indicado en la factura.</w:t>
      </w:r>
    </w:p>
    <w:p w:rsidR="00FB422B" w:rsidRPr="00B5713F" w:rsidRDefault="00FB422B" w:rsidP="00E1596D">
      <w:pPr>
        <w:tabs>
          <w:tab w:val="left" w:pos="0"/>
        </w:tabs>
        <w:spacing w:after="0"/>
        <w:jc w:val="both"/>
        <w:rPr>
          <w:color w:val="000000" w:themeColor="text1"/>
          <w:sz w:val="20"/>
          <w:szCs w:val="20"/>
          <w:lang w:val="es-ES"/>
        </w:rPr>
      </w:pPr>
      <w:r w:rsidRPr="00B5713F">
        <w:rPr>
          <w:color w:val="000000" w:themeColor="text1"/>
          <w:sz w:val="20"/>
          <w:szCs w:val="20"/>
          <w:lang w:val="es-ES"/>
        </w:rPr>
        <w:t xml:space="preserve">B – El </w:t>
      </w:r>
      <w:r w:rsidR="00B15310" w:rsidRPr="00B5713F">
        <w:rPr>
          <w:color w:val="000000" w:themeColor="text1"/>
          <w:sz w:val="20"/>
          <w:szCs w:val="20"/>
          <w:lang w:val="es-ES"/>
        </w:rPr>
        <w:t>T</w:t>
      </w:r>
      <w:r w:rsidRPr="00B5713F">
        <w:rPr>
          <w:color w:val="000000" w:themeColor="text1"/>
          <w:sz w:val="20"/>
          <w:szCs w:val="20"/>
          <w:lang w:val="es-ES"/>
        </w:rPr>
        <w:t>itular de la cuenta se obliga a:</w:t>
      </w:r>
    </w:p>
    <w:p w:rsidR="00FB422B" w:rsidRPr="00B5713F" w:rsidRDefault="00FB422B" w:rsidP="00E1596D">
      <w:pPr>
        <w:pStyle w:val="Prrafodelista"/>
        <w:numPr>
          <w:ilvl w:val="0"/>
          <w:numId w:val="1"/>
        </w:numPr>
        <w:tabs>
          <w:tab w:val="left" w:pos="0"/>
        </w:tabs>
        <w:spacing w:after="0"/>
        <w:jc w:val="both"/>
        <w:rPr>
          <w:color w:val="000000" w:themeColor="text1"/>
          <w:sz w:val="20"/>
          <w:szCs w:val="20"/>
          <w:lang w:val="es-ES"/>
        </w:rPr>
      </w:pPr>
      <w:r w:rsidRPr="00B5713F">
        <w:rPr>
          <w:color w:val="000000" w:themeColor="text1"/>
          <w:sz w:val="20"/>
          <w:szCs w:val="20"/>
          <w:lang w:val="es-ES"/>
        </w:rPr>
        <w:t>Adoptar las previsiones necesarias para tener saldo suficiente en la cuenta en las fechas en que esta deba ser afectada por el pago del servicio, a partir del momento en que la empresa lo indique mediante leyenda impresa en la factura.</w:t>
      </w:r>
    </w:p>
    <w:p w:rsidR="00FB422B" w:rsidRPr="00B5713F" w:rsidRDefault="00FB422B" w:rsidP="00E1596D">
      <w:pPr>
        <w:pStyle w:val="Prrafodelista"/>
        <w:numPr>
          <w:ilvl w:val="0"/>
          <w:numId w:val="1"/>
        </w:numPr>
        <w:tabs>
          <w:tab w:val="left" w:pos="0"/>
        </w:tabs>
        <w:spacing w:after="0"/>
        <w:jc w:val="both"/>
        <w:rPr>
          <w:color w:val="000000" w:themeColor="text1"/>
          <w:sz w:val="20"/>
          <w:szCs w:val="20"/>
          <w:lang w:val="es-ES"/>
        </w:rPr>
      </w:pPr>
      <w:r w:rsidRPr="00B5713F">
        <w:rPr>
          <w:color w:val="000000" w:themeColor="text1"/>
          <w:sz w:val="20"/>
          <w:szCs w:val="20"/>
          <w:lang w:val="es-ES"/>
        </w:rPr>
        <w:t xml:space="preserve">Aclarar con </w:t>
      </w:r>
      <w:r w:rsidR="00FC0B48" w:rsidRPr="00B5713F">
        <w:rPr>
          <w:color w:val="000000" w:themeColor="text1"/>
          <w:sz w:val="20"/>
          <w:szCs w:val="20"/>
          <w:lang w:val="es-ES"/>
        </w:rPr>
        <w:t>la Empresa</w:t>
      </w:r>
      <w:r w:rsidRPr="00B5713F">
        <w:rPr>
          <w:color w:val="000000" w:themeColor="text1"/>
          <w:sz w:val="20"/>
          <w:szCs w:val="20"/>
          <w:lang w:val="es-ES"/>
        </w:rPr>
        <w:t xml:space="preserve"> todos los diferendos que pudieran suscitarse por discrepancias con la facturación debitada o por la adhesión  a este sistema de débito en cuenta.</w:t>
      </w:r>
    </w:p>
    <w:p w:rsidR="00FB422B" w:rsidRPr="00B5713F" w:rsidRDefault="00FC0B48" w:rsidP="00E1596D">
      <w:pPr>
        <w:tabs>
          <w:tab w:val="left" w:pos="0"/>
        </w:tabs>
        <w:spacing w:after="0"/>
        <w:jc w:val="both"/>
        <w:rPr>
          <w:color w:val="000000" w:themeColor="text1"/>
          <w:sz w:val="20"/>
          <w:szCs w:val="20"/>
          <w:lang w:val="es-ES"/>
        </w:rPr>
      </w:pPr>
      <w:r w:rsidRPr="00B5713F">
        <w:rPr>
          <w:color w:val="000000" w:themeColor="text1"/>
          <w:sz w:val="20"/>
          <w:szCs w:val="20"/>
          <w:lang w:val="es-ES"/>
        </w:rPr>
        <w:t>C – El titular de la cuenta podrá solicitar en la sucursal donde tiene radicada la cuenta la no realización de un débito determinado, hasta el mismo día del vencimiento.</w:t>
      </w:r>
    </w:p>
    <w:p w:rsidR="00FC0B48" w:rsidRPr="00B5713F" w:rsidRDefault="00FC0B48" w:rsidP="00E1596D">
      <w:pPr>
        <w:tabs>
          <w:tab w:val="left" w:pos="0"/>
        </w:tabs>
        <w:spacing w:after="0"/>
        <w:jc w:val="both"/>
        <w:rPr>
          <w:color w:val="000000" w:themeColor="text1"/>
          <w:sz w:val="20"/>
          <w:szCs w:val="20"/>
          <w:lang w:val="es-ES"/>
        </w:rPr>
      </w:pPr>
      <w:r w:rsidRPr="00B5713F">
        <w:rPr>
          <w:color w:val="000000" w:themeColor="text1"/>
          <w:sz w:val="20"/>
          <w:szCs w:val="20"/>
          <w:lang w:val="es-ES"/>
        </w:rPr>
        <w:t>D – El titular presta expresa conformidad para que, en caso que a la fecha de vencimiento de las facturas no existiesen fondos suficientes en la cuenta ni autorización para girar en descubierto por el total que deba debitarse, el Banco puede debitar:</w:t>
      </w:r>
    </w:p>
    <w:p w:rsidR="00FC0B48" w:rsidRPr="00B5713F" w:rsidRDefault="00FC0B48" w:rsidP="00E1596D">
      <w:pPr>
        <w:pStyle w:val="Prrafodelista"/>
        <w:numPr>
          <w:ilvl w:val="0"/>
          <w:numId w:val="2"/>
        </w:numPr>
        <w:tabs>
          <w:tab w:val="left" w:pos="0"/>
        </w:tabs>
        <w:spacing w:after="0"/>
        <w:jc w:val="both"/>
        <w:rPr>
          <w:color w:val="000000" w:themeColor="text1"/>
          <w:sz w:val="20"/>
          <w:szCs w:val="20"/>
          <w:lang w:val="es-ES"/>
        </w:rPr>
      </w:pPr>
      <w:r w:rsidRPr="00B5713F">
        <w:rPr>
          <w:color w:val="000000" w:themeColor="text1"/>
          <w:sz w:val="20"/>
          <w:szCs w:val="20"/>
          <w:lang w:val="es-ES"/>
        </w:rPr>
        <w:t xml:space="preserve">El importe de la factura. En tal caso también autoriza expresamente al Banco para que el saldo que resulte impago a la fecha del vencimiento de la factura, pueda ser debitado en los plazos que el titular hubiere acordado con la Empresa  y que le fueran comunicados por la misma hasta su cancelación o hasta que expire el plazo acordado con la Empresa.  </w:t>
      </w:r>
    </w:p>
    <w:p w:rsidR="00B15310" w:rsidRPr="00B5713F" w:rsidRDefault="00B15310" w:rsidP="00E1596D">
      <w:pPr>
        <w:pStyle w:val="Prrafodelista"/>
        <w:numPr>
          <w:ilvl w:val="0"/>
          <w:numId w:val="2"/>
        </w:numPr>
        <w:tabs>
          <w:tab w:val="left" w:pos="0"/>
        </w:tabs>
        <w:spacing w:after="0"/>
        <w:jc w:val="both"/>
        <w:rPr>
          <w:color w:val="000000" w:themeColor="text1"/>
          <w:sz w:val="20"/>
          <w:szCs w:val="20"/>
          <w:lang w:val="es-ES"/>
        </w:rPr>
      </w:pPr>
      <w:r w:rsidRPr="00B5713F">
        <w:rPr>
          <w:color w:val="000000" w:themeColor="text1"/>
          <w:sz w:val="20"/>
          <w:szCs w:val="20"/>
          <w:lang w:val="es-ES"/>
        </w:rPr>
        <w:t>El importe correspondiente al 2do. vencimiento consignado en la factura o en su defecto el importe correspondiente al 3er. vencimiento consignado en la factura.</w:t>
      </w:r>
    </w:p>
    <w:p w:rsidR="00B15310" w:rsidRPr="00B5713F" w:rsidRDefault="00B15310" w:rsidP="00E1596D">
      <w:pPr>
        <w:tabs>
          <w:tab w:val="left" w:pos="0"/>
        </w:tabs>
        <w:spacing w:after="0"/>
        <w:jc w:val="both"/>
        <w:rPr>
          <w:color w:val="000000" w:themeColor="text1"/>
          <w:sz w:val="20"/>
          <w:szCs w:val="20"/>
          <w:lang w:val="es-ES"/>
        </w:rPr>
      </w:pPr>
      <w:r w:rsidRPr="00B5713F">
        <w:rPr>
          <w:color w:val="000000" w:themeColor="text1"/>
          <w:sz w:val="20"/>
          <w:szCs w:val="20"/>
          <w:lang w:val="es-ES"/>
        </w:rPr>
        <w:t>E – El banco se reserva el derecho de:</w:t>
      </w:r>
    </w:p>
    <w:p w:rsidR="00B15310" w:rsidRPr="00B5713F" w:rsidRDefault="00B15310" w:rsidP="00E1596D">
      <w:pPr>
        <w:pStyle w:val="Prrafodelista"/>
        <w:numPr>
          <w:ilvl w:val="0"/>
          <w:numId w:val="3"/>
        </w:numPr>
        <w:tabs>
          <w:tab w:val="left" w:pos="0"/>
        </w:tabs>
        <w:spacing w:after="0"/>
        <w:jc w:val="both"/>
        <w:rPr>
          <w:color w:val="000000" w:themeColor="text1"/>
          <w:sz w:val="20"/>
          <w:szCs w:val="20"/>
          <w:lang w:val="es-ES"/>
        </w:rPr>
      </w:pPr>
      <w:r w:rsidRPr="00B5713F">
        <w:rPr>
          <w:color w:val="000000" w:themeColor="text1"/>
          <w:sz w:val="20"/>
          <w:szCs w:val="20"/>
          <w:lang w:val="es-ES"/>
        </w:rPr>
        <w:t>Rechazar el pago de la facturación por saldo insuficiente en la cuenta. En este supuesto el titular asume en forma exclusiva toda responsabilidad por los daños derivados del rechazo y se compromete a regularizar la situación con la empresa prestadora.</w:t>
      </w:r>
    </w:p>
    <w:p w:rsidR="00B15310" w:rsidRPr="00B5713F" w:rsidRDefault="00B15310" w:rsidP="00E1596D">
      <w:pPr>
        <w:pStyle w:val="Prrafodelista"/>
        <w:numPr>
          <w:ilvl w:val="0"/>
          <w:numId w:val="3"/>
        </w:numPr>
        <w:tabs>
          <w:tab w:val="left" w:pos="0"/>
        </w:tabs>
        <w:spacing w:after="0"/>
        <w:jc w:val="both"/>
        <w:rPr>
          <w:color w:val="000000" w:themeColor="text1"/>
          <w:sz w:val="20"/>
          <w:szCs w:val="20"/>
          <w:lang w:val="es-ES"/>
        </w:rPr>
      </w:pPr>
      <w:r w:rsidRPr="00B5713F">
        <w:rPr>
          <w:color w:val="000000" w:themeColor="text1"/>
          <w:sz w:val="20"/>
          <w:szCs w:val="20"/>
          <w:lang w:val="es-ES"/>
        </w:rPr>
        <w:t xml:space="preserve">Optar por el pago en caso de fondos insuficientes y poder compensar los importes faltantes con fondos de cualquier naturaleza depositados en el Banco a nombre del Titular. En caso que el adherente no posea cuenta corriente en el Banco, el importe de las facturas a su cargo se contabilizará en una cuenta de “Deudores Varios” a partir de esa fecha se devengará un interés compensatorio </w:t>
      </w:r>
      <w:r w:rsidR="00F52DD3" w:rsidRPr="00B5713F">
        <w:rPr>
          <w:color w:val="000000" w:themeColor="text1"/>
          <w:sz w:val="20"/>
          <w:szCs w:val="20"/>
          <w:lang w:val="es-ES"/>
        </w:rPr>
        <w:t>a la tasa más alta que perciba el Banco por adelantos transitorios en Cuenta Corriente. La deuda devengará además, a partir del día de la fecha de pago, intereses punitorios a una tasa equivalente al 50% de la citada tasa.</w:t>
      </w:r>
    </w:p>
    <w:p w:rsidR="00F52DD3" w:rsidRPr="00B5713F" w:rsidRDefault="00F52DD3" w:rsidP="00E1596D">
      <w:pPr>
        <w:pStyle w:val="Prrafodelista"/>
        <w:numPr>
          <w:ilvl w:val="0"/>
          <w:numId w:val="3"/>
        </w:numPr>
        <w:tabs>
          <w:tab w:val="left" w:pos="0"/>
        </w:tabs>
        <w:spacing w:after="0"/>
        <w:jc w:val="both"/>
        <w:rPr>
          <w:color w:val="000000" w:themeColor="text1"/>
          <w:sz w:val="20"/>
          <w:szCs w:val="20"/>
          <w:lang w:val="es-ES"/>
        </w:rPr>
      </w:pPr>
      <w:r w:rsidRPr="00B5713F">
        <w:rPr>
          <w:color w:val="000000" w:themeColor="text1"/>
          <w:sz w:val="20"/>
          <w:szCs w:val="20"/>
          <w:lang w:val="es-ES"/>
        </w:rPr>
        <w:t>Dejar de prestar el servicio, a partir del momento en que se produzcan las siguientes circunstancias:</w:t>
      </w:r>
    </w:p>
    <w:p w:rsidR="00F52DD3" w:rsidRPr="00B5713F" w:rsidRDefault="00F52DD3" w:rsidP="00E1596D">
      <w:pPr>
        <w:pStyle w:val="Prrafodelista"/>
        <w:numPr>
          <w:ilvl w:val="0"/>
          <w:numId w:val="4"/>
        </w:numPr>
        <w:tabs>
          <w:tab w:val="left" w:pos="0"/>
        </w:tabs>
        <w:spacing w:after="0"/>
        <w:jc w:val="both"/>
        <w:rPr>
          <w:color w:val="000000" w:themeColor="text1"/>
          <w:sz w:val="20"/>
          <w:szCs w:val="20"/>
          <w:lang w:val="es-ES"/>
        </w:rPr>
      </w:pPr>
      <w:r w:rsidRPr="00B5713F">
        <w:rPr>
          <w:color w:val="000000" w:themeColor="text1"/>
          <w:sz w:val="20"/>
          <w:szCs w:val="20"/>
          <w:lang w:val="es-ES"/>
        </w:rPr>
        <w:t>Por falta de fondos al momento de efectuar el débito de alguna factura.</w:t>
      </w:r>
    </w:p>
    <w:p w:rsidR="00F52DD3" w:rsidRPr="00B5713F" w:rsidRDefault="00F52DD3" w:rsidP="00E1596D">
      <w:pPr>
        <w:pStyle w:val="Prrafodelista"/>
        <w:numPr>
          <w:ilvl w:val="0"/>
          <w:numId w:val="4"/>
        </w:numPr>
        <w:tabs>
          <w:tab w:val="left" w:pos="0"/>
        </w:tabs>
        <w:spacing w:after="0"/>
        <w:jc w:val="both"/>
        <w:rPr>
          <w:color w:val="000000" w:themeColor="text1"/>
          <w:sz w:val="20"/>
          <w:szCs w:val="20"/>
          <w:lang w:val="es-ES"/>
        </w:rPr>
      </w:pPr>
      <w:r w:rsidRPr="00B5713F">
        <w:rPr>
          <w:color w:val="000000" w:themeColor="text1"/>
          <w:sz w:val="20"/>
          <w:szCs w:val="20"/>
          <w:lang w:val="es-ES"/>
        </w:rPr>
        <w:t>Por el cierre de la cuenta bancaria debido a cualquiera de las causas previstas en las normas vigentes.</w:t>
      </w:r>
    </w:p>
    <w:p w:rsidR="00F52DD3" w:rsidRPr="00B5713F" w:rsidRDefault="00F52DD3" w:rsidP="00E1596D">
      <w:pPr>
        <w:pStyle w:val="Prrafodelista"/>
        <w:numPr>
          <w:ilvl w:val="0"/>
          <w:numId w:val="4"/>
        </w:numPr>
        <w:tabs>
          <w:tab w:val="left" w:pos="0"/>
        </w:tabs>
        <w:spacing w:after="0"/>
        <w:jc w:val="both"/>
        <w:rPr>
          <w:color w:val="000000" w:themeColor="text1"/>
          <w:sz w:val="20"/>
          <w:szCs w:val="20"/>
          <w:lang w:val="es-ES"/>
        </w:rPr>
      </w:pPr>
      <w:r w:rsidRPr="00B5713F">
        <w:rPr>
          <w:color w:val="000000" w:themeColor="text1"/>
          <w:sz w:val="20"/>
          <w:szCs w:val="20"/>
          <w:lang w:val="es-ES"/>
        </w:rPr>
        <w:t>Por voluntad del Banco sin expresión de causa, dando preaviso al titular  de la cuenta con no menos de 72 horas de anticipación.</w:t>
      </w:r>
    </w:p>
    <w:p w:rsidR="00F52DD3" w:rsidRPr="00B5713F" w:rsidRDefault="00F52DD3" w:rsidP="00E1596D">
      <w:pPr>
        <w:pStyle w:val="Prrafodelista"/>
        <w:numPr>
          <w:ilvl w:val="0"/>
          <w:numId w:val="4"/>
        </w:numPr>
        <w:tabs>
          <w:tab w:val="left" w:pos="0"/>
        </w:tabs>
        <w:spacing w:after="0"/>
        <w:jc w:val="both"/>
        <w:rPr>
          <w:color w:val="000000" w:themeColor="text1"/>
          <w:sz w:val="20"/>
          <w:szCs w:val="20"/>
          <w:lang w:val="es-ES"/>
        </w:rPr>
      </w:pPr>
      <w:r w:rsidRPr="00B5713F">
        <w:rPr>
          <w:color w:val="000000" w:themeColor="text1"/>
          <w:sz w:val="20"/>
          <w:szCs w:val="20"/>
          <w:lang w:val="es-ES"/>
        </w:rPr>
        <w:t>Por decisión del Titular, mediante comunicación al Banco.</w:t>
      </w:r>
    </w:p>
    <w:p w:rsidR="00E1596D" w:rsidRPr="00B5713F" w:rsidRDefault="00F52DD3" w:rsidP="00005CE7">
      <w:pPr>
        <w:pStyle w:val="Prrafodelista"/>
        <w:numPr>
          <w:ilvl w:val="0"/>
          <w:numId w:val="4"/>
        </w:numPr>
        <w:tabs>
          <w:tab w:val="left" w:pos="0"/>
        </w:tabs>
        <w:spacing w:after="0"/>
        <w:jc w:val="both"/>
        <w:rPr>
          <w:sz w:val="20"/>
          <w:szCs w:val="20"/>
          <w:lang w:val="es-ES"/>
        </w:rPr>
      </w:pPr>
      <w:r w:rsidRPr="00B5713F">
        <w:rPr>
          <w:sz w:val="20"/>
          <w:szCs w:val="20"/>
          <w:lang w:val="es-ES"/>
        </w:rPr>
        <w:t>El Cliente podrá solicitar la reversión de débitos efectuados en relación al Servicio de Débito Automático por el total de cada operación, mediante una instrucción expresa</w:t>
      </w:r>
      <w:r w:rsidR="00E1596D" w:rsidRPr="00B5713F">
        <w:rPr>
          <w:sz w:val="20"/>
          <w:szCs w:val="20"/>
          <w:lang w:val="es-ES"/>
        </w:rPr>
        <w:t xml:space="preserve"> y auténtica formulada ante este Banco, la cual deberá ser realizada dentro de los 30 días corridos contados desde la fecha del débito. En los casos en que el importe de la reversión solicitada no supere los $ 750 la devolución será efectuada dentro de las 48 horas hábiles siguientes a la fecha en que la entidad reciba la instrucción del Cliente. En caso de superar los $ 750 y siempre que la Empresa que origina el débito no se oponga a la reversión por haber hecha efectiva la diferencia de facturación en forma directa, la devolución en cuenta se cumplimentará a las 96 horas hábiles de recibida la instrucción.</w:t>
      </w:r>
      <w:r w:rsidR="00E1596D" w:rsidRPr="00B5713F">
        <w:rPr>
          <w:noProof/>
          <w:sz w:val="20"/>
          <w:szCs w:val="20"/>
          <w:lang w:eastAsia="es-AR"/>
        </w:rPr>
        <w:t xml:space="preserve"> </w:t>
      </w:r>
    </w:p>
    <w:sectPr w:rsidR="00E1596D" w:rsidRPr="00B5713F" w:rsidSect="00B5713F">
      <w:footerReference w:type="default" r:id="rId11"/>
      <w:pgSz w:w="11906" w:h="16838"/>
      <w:pgMar w:top="851" w:right="566" w:bottom="1417" w:left="709"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78BE" w:rsidRDefault="002178BE" w:rsidP="002178BE">
      <w:pPr>
        <w:spacing w:after="0" w:line="240" w:lineRule="auto"/>
      </w:pPr>
      <w:r>
        <w:separator/>
      </w:r>
    </w:p>
  </w:endnote>
  <w:endnote w:type="continuationSeparator" w:id="0">
    <w:p w:rsidR="002178BE" w:rsidRDefault="002178BE" w:rsidP="002178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8630032"/>
      <w:docPartObj>
        <w:docPartGallery w:val="Page Numbers (Bottom of Page)"/>
        <w:docPartUnique/>
      </w:docPartObj>
    </w:sdtPr>
    <w:sdtEndPr/>
    <w:sdtContent>
      <w:sdt>
        <w:sdtPr>
          <w:id w:val="860082579"/>
          <w:docPartObj>
            <w:docPartGallery w:val="Page Numbers (Top of Page)"/>
            <w:docPartUnique/>
          </w:docPartObj>
        </w:sdtPr>
        <w:sdtEndPr/>
        <w:sdtContent>
          <w:p w:rsidR="00B5713F" w:rsidRDefault="00B5713F">
            <w:pPr>
              <w:pStyle w:val="Piedepgina"/>
              <w:jc w:val="right"/>
              <w:rPr>
                <w:b/>
                <w:bCs/>
                <w:sz w:val="24"/>
                <w:szCs w:val="24"/>
              </w:rPr>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DF0281">
              <w:rPr>
                <w:b/>
                <w:bCs/>
                <w:noProof/>
              </w:rPr>
              <w:t>1</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DF0281">
              <w:rPr>
                <w:b/>
                <w:bCs/>
                <w:noProof/>
              </w:rPr>
              <w:t>2</w:t>
            </w:r>
            <w:r>
              <w:rPr>
                <w:b/>
                <w:bCs/>
                <w:sz w:val="24"/>
                <w:szCs w:val="24"/>
              </w:rPr>
              <w:fldChar w:fldCharType="end"/>
            </w:r>
          </w:p>
          <w:p w:rsidR="00B5713F" w:rsidRDefault="00B5713F" w:rsidP="00B5713F">
            <w:pPr>
              <w:pStyle w:val="Piedepgina"/>
              <w:rPr>
                <w:b/>
              </w:rPr>
            </w:pPr>
          </w:p>
          <w:p w:rsidR="00B5713F" w:rsidRPr="00CB2C59" w:rsidRDefault="00B5713F" w:rsidP="00B5713F">
            <w:pPr>
              <w:pStyle w:val="Piedepgina"/>
              <w:rPr>
                <w:b/>
              </w:rPr>
            </w:pPr>
            <w:r w:rsidRPr="00CB2C59">
              <w:rPr>
                <w:b/>
              </w:rPr>
              <w:t xml:space="preserve">El Titular y/o Apoderado </w:t>
            </w:r>
            <w:r>
              <w:rPr>
                <w:b/>
              </w:rPr>
              <w:t xml:space="preserve"> </w:t>
            </w:r>
            <w:r w:rsidRPr="00CB2C59">
              <w:rPr>
                <w:b/>
              </w:rPr>
              <w:t xml:space="preserve">declara haber recibido y tomado conocimiento del </w:t>
            </w:r>
            <w:r>
              <w:rPr>
                <w:b/>
              </w:rPr>
              <w:t xml:space="preserve">“Reglamento y condiciones para el Cliente de la Empresa” </w:t>
            </w:r>
            <w:r w:rsidRPr="00CB2C59">
              <w:rPr>
                <w:b/>
              </w:rPr>
              <w:t xml:space="preserve">Anexo </w:t>
            </w:r>
            <w:r>
              <w:rPr>
                <w:b/>
              </w:rPr>
              <w:t>en la Página 2-2</w:t>
            </w:r>
            <w:r w:rsidRPr="00CB2C59">
              <w:rPr>
                <w:b/>
              </w:rPr>
              <w:t xml:space="preserve">.                                 </w:t>
            </w:r>
          </w:p>
          <w:p w:rsidR="00B5713F" w:rsidRDefault="00DF0281" w:rsidP="00B5713F">
            <w:pPr>
              <w:jc w:val="center"/>
              <w:rPr>
                <w:rFonts w:ascii="Franklin Gothic Book" w:hAnsi="Franklin Gothic Book"/>
                <w:b/>
                <w:bCs/>
                <w:color w:val="404040"/>
                <w:sz w:val="16"/>
                <w:szCs w:val="16"/>
                <w:lang w:eastAsia="es-AR"/>
              </w:rPr>
            </w:pPr>
            <w:hyperlink r:id="rId1" w:history="1">
              <w:r w:rsidR="00B5713F" w:rsidRPr="00C43583">
                <w:rPr>
                  <w:rStyle w:val="Hipervnculo"/>
                  <w:b/>
                </w:rPr>
                <w:t>www.sustentamza.com.ar</w:t>
              </w:r>
            </w:hyperlink>
            <w:r w:rsidR="00B5713F">
              <w:rPr>
                <w:b/>
              </w:rPr>
              <w:t xml:space="preserve">  // </w:t>
            </w:r>
            <w:hyperlink r:id="rId2" w:history="1">
              <w:r w:rsidR="00B5713F" w:rsidRPr="00C43583">
                <w:rPr>
                  <w:rStyle w:val="Hipervnculo"/>
                  <w:b/>
                </w:rPr>
                <w:t>consultas@sustentamza.com.ar</w:t>
              </w:r>
            </w:hyperlink>
            <w:r w:rsidR="00B5713F">
              <w:rPr>
                <w:b/>
              </w:rPr>
              <w:t xml:space="preserve">  // </w:t>
            </w:r>
            <w:r w:rsidR="00B5713F" w:rsidRPr="00E33071">
              <w:rPr>
                <w:b/>
              </w:rPr>
              <w:t>Tel: +54 261 425 1027 / 1133/ 1296</w:t>
            </w:r>
          </w:p>
          <w:p w:rsidR="00B5713F" w:rsidRDefault="00DF0281" w:rsidP="00B5713F">
            <w:pPr>
              <w:pStyle w:val="Piedepgina"/>
            </w:pPr>
          </w:p>
        </w:sdtContent>
      </w:sdt>
    </w:sdtContent>
  </w:sdt>
  <w:p w:rsidR="002178BE" w:rsidRDefault="002178B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78BE" w:rsidRDefault="002178BE" w:rsidP="002178BE">
      <w:pPr>
        <w:spacing w:after="0" w:line="240" w:lineRule="auto"/>
      </w:pPr>
      <w:r>
        <w:separator/>
      </w:r>
    </w:p>
  </w:footnote>
  <w:footnote w:type="continuationSeparator" w:id="0">
    <w:p w:rsidR="002178BE" w:rsidRDefault="002178BE" w:rsidP="002178B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664EC0"/>
    <w:multiLevelType w:val="hybridMultilevel"/>
    <w:tmpl w:val="E2766CEE"/>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nsid w:val="49E17432"/>
    <w:multiLevelType w:val="hybridMultilevel"/>
    <w:tmpl w:val="D4DA4FFE"/>
    <w:lvl w:ilvl="0" w:tplc="2C0A0001">
      <w:start w:val="1"/>
      <w:numFmt w:val="bullet"/>
      <w:lvlText w:val=""/>
      <w:lvlJc w:val="left"/>
      <w:pPr>
        <w:ind w:left="1440" w:hanging="360"/>
      </w:pPr>
      <w:rPr>
        <w:rFonts w:ascii="Symbol" w:hAnsi="Symbol" w:hint="default"/>
      </w:rPr>
    </w:lvl>
    <w:lvl w:ilvl="1" w:tplc="2C0A0003" w:tentative="1">
      <w:start w:val="1"/>
      <w:numFmt w:val="bullet"/>
      <w:lvlText w:val="o"/>
      <w:lvlJc w:val="left"/>
      <w:pPr>
        <w:ind w:left="2160" w:hanging="360"/>
      </w:pPr>
      <w:rPr>
        <w:rFonts w:ascii="Courier New" w:hAnsi="Courier New" w:cs="Courier New" w:hint="default"/>
      </w:rPr>
    </w:lvl>
    <w:lvl w:ilvl="2" w:tplc="2C0A0005" w:tentative="1">
      <w:start w:val="1"/>
      <w:numFmt w:val="bullet"/>
      <w:lvlText w:val=""/>
      <w:lvlJc w:val="left"/>
      <w:pPr>
        <w:ind w:left="2880" w:hanging="360"/>
      </w:pPr>
      <w:rPr>
        <w:rFonts w:ascii="Wingdings" w:hAnsi="Wingdings" w:hint="default"/>
      </w:rPr>
    </w:lvl>
    <w:lvl w:ilvl="3" w:tplc="2C0A0001" w:tentative="1">
      <w:start w:val="1"/>
      <w:numFmt w:val="bullet"/>
      <w:lvlText w:val=""/>
      <w:lvlJc w:val="left"/>
      <w:pPr>
        <w:ind w:left="3600" w:hanging="360"/>
      </w:pPr>
      <w:rPr>
        <w:rFonts w:ascii="Symbol" w:hAnsi="Symbol" w:hint="default"/>
      </w:rPr>
    </w:lvl>
    <w:lvl w:ilvl="4" w:tplc="2C0A0003" w:tentative="1">
      <w:start w:val="1"/>
      <w:numFmt w:val="bullet"/>
      <w:lvlText w:val="o"/>
      <w:lvlJc w:val="left"/>
      <w:pPr>
        <w:ind w:left="4320" w:hanging="360"/>
      </w:pPr>
      <w:rPr>
        <w:rFonts w:ascii="Courier New" w:hAnsi="Courier New" w:cs="Courier New" w:hint="default"/>
      </w:rPr>
    </w:lvl>
    <w:lvl w:ilvl="5" w:tplc="2C0A0005" w:tentative="1">
      <w:start w:val="1"/>
      <w:numFmt w:val="bullet"/>
      <w:lvlText w:val=""/>
      <w:lvlJc w:val="left"/>
      <w:pPr>
        <w:ind w:left="5040" w:hanging="360"/>
      </w:pPr>
      <w:rPr>
        <w:rFonts w:ascii="Wingdings" w:hAnsi="Wingdings" w:hint="default"/>
      </w:rPr>
    </w:lvl>
    <w:lvl w:ilvl="6" w:tplc="2C0A0001" w:tentative="1">
      <w:start w:val="1"/>
      <w:numFmt w:val="bullet"/>
      <w:lvlText w:val=""/>
      <w:lvlJc w:val="left"/>
      <w:pPr>
        <w:ind w:left="5760" w:hanging="360"/>
      </w:pPr>
      <w:rPr>
        <w:rFonts w:ascii="Symbol" w:hAnsi="Symbol" w:hint="default"/>
      </w:rPr>
    </w:lvl>
    <w:lvl w:ilvl="7" w:tplc="2C0A0003" w:tentative="1">
      <w:start w:val="1"/>
      <w:numFmt w:val="bullet"/>
      <w:lvlText w:val="o"/>
      <w:lvlJc w:val="left"/>
      <w:pPr>
        <w:ind w:left="6480" w:hanging="360"/>
      </w:pPr>
      <w:rPr>
        <w:rFonts w:ascii="Courier New" w:hAnsi="Courier New" w:cs="Courier New" w:hint="default"/>
      </w:rPr>
    </w:lvl>
    <w:lvl w:ilvl="8" w:tplc="2C0A0005" w:tentative="1">
      <w:start w:val="1"/>
      <w:numFmt w:val="bullet"/>
      <w:lvlText w:val=""/>
      <w:lvlJc w:val="left"/>
      <w:pPr>
        <w:ind w:left="7200" w:hanging="360"/>
      </w:pPr>
      <w:rPr>
        <w:rFonts w:ascii="Wingdings" w:hAnsi="Wingdings" w:hint="default"/>
      </w:rPr>
    </w:lvl>
  </w:abstractNum>
  <w:abstractNum w:abstractNumId="2">
    <w:nsid w:val="63BA2C21"/>
    <w:multiLevelType w:val="hybridMultilevel"/>
    <w:tmpl w:val="74FC782C"/>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
    <w:nsid w:val="7DC8281F"/>
    <w:multiLevelType w:val="hybridMultilevel"/>
    <w:tmpl w:val="F238074E"/>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
    <w:nsid w:val="7E171731"/>
    <w:multiLevelType w:val="hybridMultilevel"/>
    <w:tmpl w:val="AE4871A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ocumentProtection w:edit="forms" w:enforcement="1" w:cryptProviderType="rsaFull" w:cryptAlgorithmClass="hash" w:cryptAlgorithmType="typeAny" w:cryptAlgorithmSid="4" w:cryptSpinCount="100000" w:hash="qrzRV70wZWVlNc/e9b6Lz+uiXAo=" w:salt="pyd7+RseebZcd7QaWrmYKg=="/>
  <w:defaultTabStop w:val="708"/>
  <w:hyphenationZone w:val="425"/>
  <w:characterSpacingControl w:val="doNotCompress"/>
  <w:hdrShapeDefaults>
    <o:shapedefaults v:ext="edit" spidmax="4097">
      <o:colormenu v:ext="edit" fillcolor="none [660]"/>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422B"/>
    <w:rsid w:val="00005CE7"/>
    <w:rsid w:val="000F1597"/>
    <w:rsid w:val="0020186A"/>
    <w:rsid w:val="002178BE"/>
    <w:rsid w:val="003573D7"/>
    <w:rsid w:val="009D5B97"/>
    <w:rsid w:val="00B15310"/>
    <w:rsid w:val="00B5713F"/>
    <w:rsid w:val="00D6612F"/>
    <w:rsid w:val="00DF0281"/>
    <w:rsid w:val="00E1596D"/>
    <w:rsid w:val="00F52DD3"/>
    <w:rsid w:val="00FB422B"/>
    <w:rsid w:val="00FC0B48"/>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4097">
      <o:colormenu v:ext="edit" fillcolor="none [66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B422B"/>
    <w:pPr>
      <w:ind w:left="720"/>
      <w:contextualSpacing/>
    </w:pPr>
  </w:style>
  <w:style w:type="paragraph" w:styleId="Textodeglobo">
    <w:name w:val="Balloon Text"/>
    <w:basedOn w:val="Normal"/>
    <w:link w:val="TextodegloboCar"/>
    <w:uiPriority w:val="99"/>
    <w:semiHidden/>
    <w:unhideWhenUsed/>
    <w:rsid w:val="00E1596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1596D"/>
    <w:rPr>
      <w:rFonts w:ascii="Tahoma" w:hAnsi="Tahoma" w:cs="Tahoma"/>
      <w:sz w:val="16"/>
      <w:szCs w:val="16"/>
    </w:rPr>
  </w:style>
  <w:style w:type="paragraph" w:styleId="Encabezado">
    <w:name w:val="header"/>
    <w:basedOn w:val="Normal"/>
    <w:link w:val="EncabezadoCar"/>
    <w:uiPriority w:val="99"/>
    <w:unhideWhenUsed/>
    <w:rsid w:val="002178B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178BE"/>
  </w:style>
  <w:style w:type="paragraph" w:styleId="Piedepgina">
    <w:name w:val="footer"/>
    <w:basedOn w:val="Normal"/>
    <w:link w:val="PiedepginaCar"/>
    <w:uiPriority w:val="99"/>
    <w:unhideWhenUsed/>
    <w:rsid w:val="002178B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178BE"/>
  </w:style>
  <w:style w:type="character" w:styleId="Hipervnculo">
    <w:name w:val="Hyperlink"/>
    <w:basedOn w:val="Fuentedeprrafopredeter"/>
    <w:uiPriority w:val="99"/>
    <w:unhideWhenUsed/>
    <w:rsid w:val="002178B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B422B"/>
    <w:pPr>
      <w:ind w:left="720"/>
      <w:contextualSpacing/>
    </w:pPr>
  </w:style>
  <w:style w:type="paragraph" w:styleId="Textodeglobo">
    <w:name w:val="Balloon Text"/>
    <w:basedOn w:val="Normal"/>
    <w:link w:val="TextodegloboCar"/>
    <w:uiPriority w:val="99"/>
    <w:semiHidden/>
    <w:unhideWhenUsed/>
    <w:rsid w:val="00E1596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1596D"/>
    <w:rPr>
      <w:rFonts w:ascii="Tahoma" w:hAnsi="Tahoma" w:cs="Tahoma"/>
      <w:sz w:val="16"/>
      <w:szCs w:val="16"/>
    </w:rPr>
  </w:style>
  <w:style w:type="paragraph" w:styleId="Encabezado">
    <w:name w:val="header"/>
    <w:basedOn w:val="Normal"/>
    <w:link w:val="EncabezadoCar"/>
    <w:uiPriority w:val="99"/>
    <w:unhideWhenUsed/>
    <w:rsid w:val="002178B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178BE"/>
  </w:style>
  <w:style w:type="paragraph" w:styleId="Piedepgina">
    <w:name w:val="footer"/>
    <w:basedOn w:val="Normal"/>
    <w:link w:val="PiedepginaCar"/>
    <w:uiPriority w:val="99"/>
    <w:unhideWhenUsed/>
    <w:rsid w:val="002178B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178BE"/>
  </w:style>
  <w:style w:type="character" w:styleId="Hipervnculo">
    <w:name w:val="Hyperlink"/>
    <w:basedOn w:val="Fuentedeprrafopredeter"/>
    <w:uiPriority w:val="99"/>
    <w:unhideWhenUsed/>
    <w:rsid w:val="002178B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2" Type="http://schemas.openxmlformats.org/officeDocument/2006/relationships/hyperlink" Target="mailto:consultas@sustentamza.com.ar" TargetMode="External"/><Relationship Id="rId1" Type="http://schemas.openxmlformats.org/officeDocument/2006/relationships/hyperlink" Target="http://www.sustentamza.com.ar"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EAC0D2-8089-43C3-9D38-0EF76F29A2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2</Pages>
  <Words>716</Words>
  <Characters>3939</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Fernando Nuñez</dc:creator>
  <cp:lastModifiedBy>Fernando Nuñez</cp:lastModifiedBy>
  <cp:revision>4</cp:revision>
  <dcterms:created xsi:type="dcterms:W3CDTF">2021-09-30T14:45:00Z</dcterms:created>
  <dcterms:modified xsi:type="dcterms:W3CDTF">2021-09-30T17:38:00Z</dcterms:modified>
</cp:coreProperties>
</file>